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B3E9D" w14:textId="4348B113" w:rsidR="00A0642F" w:rsidRPr="00DD0B4F" w:rsidRDefault="00A0642F" w:rsidP="000A0549">
      <w:pPr>
        <w:jc w:val="center"/>
        <w:rPr>
          <w:rFonts w:ascii="Arial" w:hAnsi="Arial" w:cs="Arial"/>
          <w:b/>
          <w:sz w:val="36"/>
          <w:szCs w:val="36"/>
        </w:rPr>
      </w:pPr>
      <w:r w:rsidRPr="00DD0B4F">
        <w:rPr>
          <w:rFonts w:ascii="Arial" w:hAnsi="Arial" w:cs="Arial"/>
          <w:b/>
          <w:sz w:val="36"/>
          <w:szCs w:val="36"/>
        </w:rPr>
        <w:t>Guidance Notes – SRC Applications</w:t>
      </w:r>
    </w:p>
    <w:p w14:paraId="2A8DABAC" w14:textId="77777777" w:rsidR="00A0642F" w:rsidRPr="00DD0B4F" w:rsidRDefault="00A0642F" w:rsidP="000A0549">
      <w:pPr>
        <w:jc w:val="center"/>
        <w:rPr>
          <w:rFonts w:ascii="Arial" w:hAnsi="Arial" w:cs="Arial"/>
          <w:b/>
          <w:sz w:val="20"/>
          <w:szCs w:val="20"/>
        </w:rPr>
      </w:pPr>
    </w:p>
    <w:p w14:paraId="343DDEF2" w14:textId="321E156D" w:rsidR="000A0549" w:rsidRDefault="000A0549" w:rsidP="000A0549">
      <w:pPr>
        <w:jc w:val="center"/>
        <w:rPr>
          <w:rFonts w:ascii="Arial" w:hAnsi="Arial" w:cs="Arial"/>
          <w:b/>
          <w:sz w:val="28"/>
          <w:szCs w:val="28"/>
        </w:rPr>
      </w:pPr>
      <w:r w:rsidRPr="00DD0B4F">
        <w:rPr>
          <w:rFonts w:ascii="Arial" w:hAnsi="Arial" w:cs="Arial"/>
          <w:b/>
          <w:sz w:val="28"/>
          <w:szCs w:val="28"/>
        </w:rPr>
        <w:t>Criteria for assessment</w:t>
      </w:r>
    </w:p>
    <w:p w14:paraId="4728B756" w14:textId="77777777" w:rsidR="00DD0B4F" w:rsidRPr="00DD0B4F" w:rsidRDefault="00DD0B4F" w:rsidP="000A0549">
      <w:pPr>
        <w:jc w:val="center"/>
        <w:rPr>
          <w:rFonts w:ascii="Arial" w:hAnsi="Arial" w:cs="Arial"/>
          <w:b/>
          <w:sz w:val="28"/>
          <w:szCs w:val="28"/>
        </w:rPr>
      </w:pPr>
    </w:p>
    <w:p w14:paraId="2A496283" w14:textId="77777777" w:rsidR="00A0642F" w:rsidRPr="00DD0B4F" w:rsidRDefault="00A0642F" w:rsidP="00A0642F">
      <w:pPr>
        <w:pStyle w:val="NoSpacing"/>
        <w:rPr>
          <w:rFonts w:ascii="Arial" w:hAnsi="Arial" w:cs="Arial"/>
          <w:b/>
          <w:sz w:val="20"/>
          <w:szCs w:val="20"/>
        </w:rPr>
      </w:pPr>
      <w:r w:rsidRPr="00DD0B4F">
        <w:rPr>
          <w:rFonts w:ascii="Arial" w:hAnsi="Arial" w:cs="Arial"/>
          <w:b/>
          <w:sz w:val="20"/>
          <w:szCs w:val="20"/>
        </w:rPr>
        <w:t>What makes a good SRC application?</w:t>
      </w:r>
    </w:p>
    <w:p w14:paraId="5C55108F" w14:textId="77777777" w:rsidR="00A0642F" w:rsidRPr="00DD0B4F" w:rsidRDefault="00A0642F" w:rsidP="00A0642F">
      <w:pPr>
        <w:pStyle w:val="NoSpacing"/>
        <w:rPr>
          <w:rFonts w:ascii="Arial" w:hAnsi="Arial" w:cs="Arial"/>
          <w:b/>
          <w:sz w:val="20"/>
          <w:szCs w:val="20"/>
        </w:rPr>
      </w:pPr>
    </w:p>
    <w:p w14:paraId="4669170A" w14:textId="0F599243" w:rsidR="00A0642F" w:rsidRPr="00DD0B4F" w:rsidRDefault="00A0642F" w:rsidP="00A0642F">
      <w:pPr>
        <w:pStyle w:val="NoSpacing"/>
        <w:numPr>
          <w:ilvl w:val="0"/>
          <w:numId w:val="5"/>
        </w:numPr>
        <w:rPr>
          <w:rFonts w:ascii="Arial" w:hAnsi="Arial" w:cs="Arial"/>
          <w:sz w:val="20"/>
          <w:szCs w:val="20"/>
        </w:rPr>
      </w:pPr>
      <w:r w:rsidRPr="00DD0B4F">
        <w:rPr>
          <w:rFonts w:ascii="Arial" w:hAnsi="Arial" w:cs="Arial"/>
          <w:sz w:val="20"/>
          <w:szCs w:val="20"/>
        </w:rPr>
        <w:t xml:space="preserve">The question being addressed is clear and is of strategic relevance to the </w:t>
      </w:r>
      <w:proofErr w:type="gramStart"/>
      <w:r w:rsidRPr="00DD0B4F">
        <w:rPr>
          <w:rFonts w:ascii="Arial" w:hAnsi="Arial" w:cs="Arial"/>
          <w:sz w:val="20"/>
          <w:szCs w:val="20"/>
        </w:rPr>
        <w:t>Trust</w:t>
      </w:r>
      <w:r w:rsidR="00DD0B4F">
        <w:rPr>
          <w:rFonts w:ascii="Arial" w:hAnsi="Arial" w:cs="Arial"/>
          <w:sz w:val="20"/>
          <w:szCs w:val="20"/>
        </w:rPr>
        <w:t>;</w:t>
      </w:r>
      <w:proofErr w:type="gramEnd"/>
    </w:p>
    <w:p w14:paraId="48A5B359" w14:textId="514A3BE7" w:rsidR="00A0642F" w:rsidRPr="00DD0B4F" w:rsidRDefault="00A0642F" w:rsidP="00A0642F">
      <w:pPr>
        <w:pStyle w:val="ListParagraph"/>
        <w:numPr>
          <w:ilvl w:val="0"/>
          <w:numId w:val="5"/>
        </w:numPr>
        <w:rPr>
          <w:rFonts w:ascii="Arial" w:hAnsi="Arial" w:cs="Arial"/>
          <w:sz w:val="20"/>
          <w:szCs w:val="20"/>
        </w:rPr>
      </w:pPr>
      <w:r w:rsidRPr="00DD0B4F">
        <w:rPr>
          <w:rFonts w:ascii="Arial" w:hAnsi="Arial" w:cs="Arial"/>
          <w:sz w:val="20"/>
          <w:szCs w:val="20"/>
        </w:rPr>
        <w:t>The lead PI has an excellent track record and has the ability to manage multi-inves</w:t>
      </w:r>
      <w:r w:rsidR="00DD0B4F">
        <w:rPr>
          <w:rFonts w:ascii="Arial" w:hAnsi="Arial" w:cs="Arial"/>
          <w:sz w:val="20"/>
          <w:szCs w:val="20"/>
        </w:rPr>
        <w:t xml:space="preserve">tigator led research </w:t>
      </w:r>
      <w:proofErr w:type="gramStart"/>
      <w:r w:rsidR="00DD0B4F">
        <w:rPr>
          <w:rFonts w:ascii="Arial" w:hAnsi="Arial" w:cs="Arial"/>
          <w:sz w:val="20"/>
          <w:szCs w:val="20"/>
        </w:rPr>
        <w:t>programmes;</w:t>
      </w:r>
      <w:proofErr w:type="gramEnd"/>
    </w:p>
    <w:p w14:paraId="68A15023" w14:textId="77777777" w:rsidR="00DD0B4F" w:rsidRDefault="00A0642F" w:rsidP="00DD0B4F">
      <w:pPr>
        <w:pStyle w:val="ListParagraph"/>
        <w:numPr>
          <w:ilvl w:val="0"/>
          <w:numId w:val="5"/>
        </w:numPr>
        <w:rPr>
          <w:rFonts w:ascii="Arial" w:hAnsi="Arial" w:cs="Arial"/>
          <w:sz w:val="20"/>
          <w:szCs w:val="20"/>
        </w:rPr>
      </w:pPr>
      <w:r w:rsidRPr="00DD0B4F">
        <w:rPr>
          <w:rFonts w:ascii="Arial" w:hAnsi="Arial" w:cs="Arial"/>
          <w:sz w:val="20"/>
          <w:szCs w:val="20"/>
        </w:rPr>
        <w:t>The best possible multidisciplinary team has been assembled, from different institutions,</w:t>
      </w:r>
      <w:r w:rsidR="00DD0B4F">
        <w:rPr>
          <w:rFonts w:ascii="Arial" w:hAnsi="Arial" w:cs="Arial"/>
          <w:sz w:val="20"/>
          <w:szCs w:val="20"/>
        </w:rPr>
        <w:t xml:space="preserve"> nationally and </w:t>
      </w:r>
      <w:proofErr w:type="gramStart"/>
      <w:r w:rsidR="00DD0B4F">
        <w:rPr>
          <w:rFonts w:ascii="Arial" w:hAnsi="Arial" w:cs="Arial"/>
          <w:sz w:val="20"/>
          <w:szCs w:val="20"/>
        </w:rPr>
        <w:t>internationally;</w:t>
      </w:r>
      <w:proofErr w:type="gramEnd"/>
    </w:p>
    <w:p w14:paraId="43536085" w14:textId="0080163D" w:rsidR="00A0642F" w:rsidRPr="00DD0B4F" w:rsidRDefault="00A0642F" w:rsidP="00DD0B4F">
      <w:pPr>
        <w:pStyle w:val="ListParagraph"/>
        <w:numPr>
          <w:ilvl w:val="0"/>
          <w:numId w:val="5"/>
        </w:numPr>
        <w:rPr>
          <w:rFonts w:ascii="Arial" w:hAnsi="Arial" w:cs="Arial"/>
          <w:sz w:val="20"/>
          <w:szCs w:val="20"/>
        </w:rPr>
      </w:pPr>
      <w:r w:rsidRPr="00DD0B4F">
        <w:rPr>
          <w:rFonts w:ascii="Arial" w:hAnsi="Arial" w:cs="Arial"/>
          <w:sz w:val="20"/>
          <w:szCs w:val="20"/>
        </w:rPr>
        <w:t xml:space="preserve">The anticipated outcomes, and the benefits these will bring to people with CF, are </w:t>
      </w:r>
      <w:proofErr w:type="gramStart"/>
      <w:r w:rsidRPr="00DD0B4F">
        <w:rPr>
          <w:rFonts w:ascii="Arial" w:hAnsi="Arial" w:cs="Arial"/>
          <w:sz w:val="20"/>
          <w:szCs w:val="20"/>
        </w:rPr>
        <w:t>clear</w:t>
      </w:r>
      <w:r w:rsidR="00DD0B4F">
        <w:rPr>
          <w:rFonts w:ascii="Arial" w:hAnsi="Arial" w:cs="Arial"/>
          <w:sz w:val="20"/>
          <w:szCs w:val="20"/>
        </w:rPr>
        <w:t>;</w:t>
      </w:r>
      <w:proofErr w:type="gramEnd"/>
    </w:p>
    <w:p w14:paraId="70AA96EB" w14:textId="77777777" w:rsidR="00A0642F" w:rsidRPr="00DD0B4F" w:rsidRDefault="00A0642F" w:rsidP="00A0642F">
      <w:pPr>
        <w:pStyle w:val="ListParagraph"/>
        <w:numPr>
          <w:ilvl w:val="0"/>
          <w:numId w:val="5"/>
        </w:numPr>
        <w:rPr>
          <w:rFonts w:ascii="Arial" w:hAnsi="Arial" w:cs="Arial"/>
          <w:sz w:val="20"/>
          <w:szCs w:val="20"/>
        </w:rPr>
      </w:pPr>
      <w:r w:rsidRPr="00DD0B4F">
        <w:rPr>
          <w:rFonts w:ascii="Arial" w:hAnsi="Arial" w:cs="Arial"/>
          <w:sz w:val="20"/>
          <w:szCs w:val="20"/>
        </w:rPr>
        <w:t>There are training opportunities for the young career scientists employed on the grant.</w:t>
      </w:r>
    </w:p>
    <w:p w14:paraId="5B6CB5F2" w14:textId="77777777" w:rsidR="00A0642F" w:rsidRPr="00DD0B4F" w:rsidRDefault="00A0642F" w:rsidP="00A0642F">
      <w:pPr>
        <w:pStyle w:val="NoSpacing"/>
        <w:rPr>
          <w:rFonts w:ascii="Arial" w:hAnsi="Arial" w:cs="Arial"/>
          <w:b/>
          <w:sz w:val="20"/>
          <w:szCs w:val="20"/>
        </w:rPr>
      </w:pPr>
    </w:p>
    <w:p w14:paraId="748CF96D" w14:textId="77777777" w:rsidR="00A0642F" w:rsidRPr="00DD0B4F" w:rsidRDefault="00A0642F" w:rsidP="00A0642F">
      <w:pPr>
        <w:pStyle w:val="NoSpacing"/>
        <w:rPr>
          <w:rFonts w:ascii="Arial" w:hAnsi="Arial" w:cs="Arial"/>
          <w:b/>
          <w:sz w:val="20"/>
          <w:szCs w:val="20"/>
        </w:rPr>
      </w:pPr>
      <w:r w:rsidRPr="00DD0B4F">
        <w:rPr>
          <w:rFonts w:ascii="Arial" w:hAnsi="Arial" w:cs="Arial"/>
          <w:b/>
          <w:sz w:val="20"/>
          <w:szCs w:val="20"/>
        </w:rPr>
        <w:t>Additional factors that will be considered are:</w:t>
      </w:r>
    </w:p>
    <w:p w14:paraId="5F49B5BE" w14:textId="77777777" w:rsidR="00A0642F" w:rsidRPr="00DD0B4F" w:rsidRDefault="00A0642F" w:rsidP="00A0642F">
      <w:pPr>
        <w:pStyle w:val="NoSpacing"/>
        <w:rPr>
          <w:rFonts w:ascii="Arial" w:hAnsi="Arial" w:cs="Arial"/>
          <w:b/>
          <w:sz w:val="20"/>
          <w:szCs w:val="20"/>
        </w:rPr>
      </w:pPr>
    </w:p>
    <w:p w14:paraId="29CE30A3" w14:textId="01592BA6" w:rsidR="00A0642F" w:rsidRPr="00DD0B4F" w:rsidRDefault="00A0642F" w:rsidP="00A0642F">
      <w:pPr>
        <w:pStyle w:val="NoSpacing"/>
        <w:numPr>
          <w:ilvl w:val="0"/>
          <w:numId w:val="6"/>
        </w:numPr>
        <w:rPr>
          <w:rFonts w:ascii="Arial" w:hAnsi="Arial" w:cs="Arial"/>
          <w:sz w:val="20"/>
          <w:szCs w:val="20"/>
        </w:rPr>
      </w:pPr>
      <w:r w:rsidRPr="00DD0B4F">
        <w:rPr>
          <w:rFonts w:ascii="Arial" w:hAnsi="Arial" w:cs="Arial"/>
          <w:sz w:val="20"/>
          <w:szCs w:val="20"/>
        </w:rPr>
        <w:t>Planning for longer term sustainability following the end of the grant</w:t>
      </w:r>
    </w:p>
    <w:p w14:paraId="662CA54B" w14:textId="7F3AB6B3" w:rsidR="00A0642F" w:rsidRPr="00DD0B4F" w:rsidRDefault="00A0642F" w:rsidP="00A0642F">
      <w:pPr>
        <w:pStyle w:val="NoSpacing"/>
        <w:numPr>
          <w:ilvl w:val="0"/>
          <w:numId w:val="6"/>
        </w:numPr>
        <w:rPr>
          <w:rFonts w:ascii="Arial" w:hAnsi="Arial" w:cs="Arial"/>
          <w:sz w:val="20"/>
          <w:szCs w:val="20"/>
        </w:rPr>
      </w:pPr>
      <w:r w:rsidRPr="00DD0B4F">
        <w:rPr>
          <w:rFonts w:ascii="Arial" w:hAnsi="Arial" w:cs="Arial"/>
          <w:sz w:val="20"/>
          <w:szCs w:val="20"/>
        </w:rPr>
        <w:t>Whether the SRC brings additional (non-Cystic Fibrosis Trust funded) resources to the centre.</w:t>
      </w:r>
    </w:p>
    <w:p w14:paraId="04776B15" w14:textId="4CE1D6D6" w:rsidR="00A0642F" w:rsidRPr="00DD0B4F" w:rsidRDefault="00A0642F" w:rsidP="00DD0B4F">
      <w:pPr>
        <w:rPr>
          <w:rFonts w:ascii="Arial" w:hAnsi="Arial" w:cs="Arial"/>
          <w:b/>
          <w:sz w:val="20"/>
          <w:szCs w:val="20"/>
        </w:rPr>
      </w:pPr>
    </w:p>
    <w:p w14:paraId="181E8C35" w14:textId="73B17398" w:rsidR="00DD0B4F" w:rsidRPr="00DD0B4F" w:rsidRDefault="000A0549" w:rsidP="00DD0B4F">
      <w:pPr>
        <w:spacing w:line="240" w:lineRule="auto"/>
        <w:jc w:val="both"/>
        <w:rPr>
          <w:rFonts w:ascii="Arial" w:hAnsi="Arial" w:cs="Arial"/>
          <w:b/>
          <w:sz w:val="20"/>
          <w:szCs w:val="20"/>
        </w:rPr>
      </w:pPr>
      <w:r w:rsidRPr="00DD0B4F">
        <w:rPr>
          <w:rFonts w:ascii="Arial" w:hAnsi="Arial" w:cs="Arial"/>
          <w:b/>
          <w:sz w:val="20"/>
          <w:szCs w:val="20"/>
        </w:rPr>
        <w:t>As detailed in our research strategy, funding by the Trust for research needs to demonstrate at</w:t>
      </w:r>
      <w:r w:rsidR="00DD0B4F">
        <w:rPr>
          <w:rFonts w:ascii="Arial" w:hAnsi="Arial" w:cs="Arial"/>
          <w:b/>
          <w:sz w:val="20"/>
          <w:szCs w:val="20"/>
        </w:rPr>
        <w:t>tention to the SCORE principles:</w:t>
      </w:r>
    </w:p>
    <w:p w14:paraId="18E65C98" w14:textId="77777777" w:rsidR="00B07857" w:rsidRPr="00DD0B4F" w:rsidRDefault="000A0549" w:rsidP="00DD0B4F">
      <w:pPr>
        <w:pStyle w:val="ListParagraph"/>
        <w:numPr>
          <w:ilvl w:val="0"/>
          <w:numId w:val="3"/>
        </w:numPr>
        <w:spacing w:line="240" w:lineRule="auto"/>
        <w:jc w:val="both"/>
        <w:rPr>
          <w:rFonts w:ascii="Arial" w:hAnsi="Arial" w:cs="Arial"/>
          <w:sz w:val="20"/>
          <w:szCs w:val="20"/>
        </w:rPr>
      </w:pPr>
      <w:r w:rsidRPr="00DD0B4F">
        <w:rPr>
          <w:rFonts w:ascii="Arial" w:hAnsi="Arial" w:cs="Arial"/>
          <w:b/>
          <w:sz w:val="20"/>
          <w:szCs w:val="20"/>
        </w:rPr>
        <w:t>S</w:t>
      </w:r>
      <w:r w:rsidRPr="00DD0B4F">
        <w:rPr>
          <w:rFonts w:ascii="Arial" w:hAnsi="Arial" w:cs="Arial"/>
          <w:sz w:val="20"/>
          <w:szCs w:val="20"/>
        </w:rPr>
        <w:t>trategic: demonstrate exceptional relevance to one or more strategic priority.</w:t>
      </w:r>
    </w:p>
    <w:p w14:paraId="4D621576" w14:textId="77777777" w:rsidR="00B07857" w:rsidRPr="00DD0B4F" w:rsidRDefault="000A0549" w:rsidP="00DD0B4F">
      <w:pPr>
        <w:pStyle w:val="ListParagraph"/>
        <w:numPr>
          <w:ilvl w:val="0"/>
          <w:numId w:val="3"/>
        </w:numPr>
        <w:spacing w:line="240" w:lineRule="auto"/>
        <w:jc w:val="both"/>
        <w:rPr>
          <w:rFonts w:ascii="Arial" w:hAnsi="Arial" w:cs="Arial"/>
          <w:sz w:val="20"/>
          <w:szCs w:val="20"/>
        </w:rPr>
      </w:pPr>
      <w:r w:rsidRPr="00DD0B4F">
        <w:rPr>
          <w:rFonts w:ascii="Arial" w:hAnsi="Arial" w:cs="Arial"/>
          <w:b/>
          <w:sz w:val="20"/>
          <w:szCs w:val="20"/>
        </w:rPr>
        <w:t>C</w:t>
      </w:r>
      <w:r w:rsidRPr="00DD0B4F">
        <w:rPr>
          <w:rFonts w:ascii="Arial" w:hAnsi="Arial" w:cs="Arial"/>
          <w:sz w:val="20"/>
          <w:szCs w:val="20"/>
        </w:rPr>
        <w:t xml:space="preserve">ollaborative: demonstrate the clear </w:t>
      </w:r>
      <w:proofErr w:type="gramStart"/>
      <w:r w:rsidRPr="00DD0B4F">
        <w:rPr>
          <w:rFonts w:ascii="Arial" w:hAnsi="Arial" w:cs="Arial"/>
          <w:sz w:val="20"/>
          <w:szCs w:val="20"/>
        </w:rPr>
        <w:t>added-value</w:t>
      </w:r>
      <w:proofErr w:type="gramEnd"/>
      <w:r w:rsidRPr="00DD0B4F">
        <w:rPr>
          <w:rFonts w:ascii="Arial" w:hAnsi="Arial" w:cs="Arial"/>
          <w:sz w:val="20"/>
          <w:szCs w:val="20"/>
        </w:rPr>
        <w:t xml:space="preserve"> of bringing a group of researchers together to tackle a major concern in cystic fibrosis.</w:t>
      </w:r>
    </w:p>
    <w:p w14:paraId="6355E4EC" w14:textId="77777777" w:rsidR="00B07857" w:rsidRPr="00DD0B4F" w:rsidRDefault="000A0549" w:rsidP="00DD0B4F">
      <w:pPr>
        <w:pStyle w:val="ListParagraph"/>
        <w:numPr>
          <w:ilvl w:val="0"/>
          <w:numId w:val="3"/>
        </w:numPr>
        <w:spacing w:line="240" w:lineRule="auto"/>
        <w:jc w:val="both"/>
        <w:rPr>
          <w:rFonts w:ascii="Arial" w:hAnsi="Arial" w:cs="Arial"/>
          <w:sz w:val="20"/>
          <w:szCs w:val="20"/>
        </w:rPr>
      </w:pPr>
      <w:r w:rsidRPr="00DD0B4F">
        <w:rPr>
          <w:rFonts w:ascii="Arial" w:hAnsi="Arial" w:cs="Arial"/>
          <w:b/>
          <w:sz w:val="20"/>
          <w:szCs w:val="20"/>
        </w:rPr>
        <w:t>O</w:t>
      </w:r>
      <w:r w:rsidRPr="00DD0B4F">
        <w:rPr>
          <w:rFonts w:ascii="Arial" w:hAnsi="Arial" w:cs="Arial"/>
          <w:sz w:val="20"/>
          <w:szCs w:val="20"/>
        </w:rPr>
        <w:t>utcome-focused: demonstrate a clear understanding of the potential impact of the programme of work on cystic fibrosis outcomes.</w:t>
      </w:r>
    </w:p>
    <w:p w14:paraId="2ECC0015" w14:textId="256CD81D" w:rsidR="00B07857" w:rsidRPr="00DD0B4F" w:rsidRDefault="000A0549" w:rsidP="00DD0B4F">
      <w:pPr>
        <w:pStyle w:val="ListParagraph"/>
        <w:numPr>
          <w:ilvl w:val="0"/>
          <w:numId w:val="3"/>
        </w:numPr>
        <w:spacing w:line="240" w:lineRule="auto"/>
        <w:jc w:val="both"/>
        <w:rPr>
          <w:rFonts w:ascii="Arial" w:hAnsi="Arial" w:cs="Arial"/>
          <w:sz w:val="20"/>
          <w:szCs w:val="20"/>
        </w:rPr>
      </w:pPr>
      <w:r w:rsidRPr="00DD0B4F">
        <w:rPr>
          <w:rFonts w:ascii="Arial" w:hAnsi="Arial" w:cs="Arial"/>
          <w:b/>
          <w:sz w:val="20"/>
          <w:szCs w:val="20"/>
        </w:rPr>
        <w:t>R</w:t>
      </w:r>
      <w:r w:rsidRPr="00DD0B4F">
        <w:rPr>
          <w:rFonts w:ascii="Arial" w:hAnsi="Arial" w:cs="Arial"/>
          <w:sz w:val="20"/>
          <w:szCs w:val="20"/>
        </w:rPr>
        <w:t xml:space="preserve">isk-based: </w:t>
      </w:r>
      <w:r w:rsidR="001B0B62" w:rsidRPr="001B0B62">
        <w:rPr>
          <w:rFonts w:ascii="Arial" w:hAnsi="Arial" w:cs="Arial"/>
          <w:sz w:val="20"/>
          <w:szCs w:val="20"/>
        </w:rPr>
        <w:t xml:space="preserve">demonstrate innovative and diverse, </w:t>
      </w:r>
      <w:proofErr w:type="gramStart"/>
      <w:r w:rsidR="001B0B62" w:rsidRPr="001B0B62">
        <w:rPr>
          <w:rFonts w:ascii="Arial" w:hAnsi="Arial" w:cs="Arial"/>
          <w:sz w:val="20"/>
          <w:szCs w:val="20"/>
        </w:rPr>
        <w:t>low</w:t>
      </w:r>
      <w:proofErr w:type="gramEnd"/>
      <w:r w:rsidR="001B0B62" w:rsidRPr="001B0B62">
        <w:rPr>
          <w:rFonts w:ascii="Arial" w:hAnsi="Arial" w:cs="Arial"/>
          <w:sz w:val="20"/>
          <w:szCs w:val="20"/>
        </w:rPr>
        <w:t xml:space="preserve"> and high-risk research approaches to achieve benefits for everyone with cystic fibrosis</w:t>
      </w:r>
      <w:r w:rsidRPr="00DD0B4F">
        <w:rPr>
          <w:rFonts w:ascii="Arial" w:hAnsi="Arial" w:cs="Arial"/>
          <w:sz w:val="20"/>
          <w:szCs w:val="20"/>
        </w:rPr>
        <w:t>.</w:t>
      </w:r>
    </w:p>
    <w:p w14:paraId="276B00FE" w14:textId="632BE311" w:rsidR="000A0549" w:rsidRPr="00DD0B4F" w:rsidRDefault="000A0549" w:rsidP="00DD0B4F">
      <w:pPr>
        <w:pStyle w:val="ListParagraph"/>
        <w:numPr>
          <w:ilvl w:val="0"/>
          <w:numId w:val="3"/>
        </w:numPr>
        <w:spacing w:line="240" w:lineRule="auto"/>
        <w:jc w:val="both"/>
        <w:rPr>
          <w:rFonts w:ascii="Arial" w:hAnsi="Arial" w:cs="Arial"/>
          <w:sz w:val="20"/>
          <w:szCs w:val="20"/>
        </w:rPr>
      </w:pPr>
      <w:r w:rsidRPr="00DD0B4F">
        <w:rPr>
          <w:rFonts w:ascii="Arial" w:hAnsi="Arial" w:cs="Arial"/>
          <w:b/>
          <w:sz w:val="20"/>
          <w:szCs w:val="20"/>
        </w:rPr>
        <w:t>E</w:t>
      </w:r>
      <w:r w:rsidRPr="00DD0B4F">
        <w:rPr>
          <w:rFonts w:ascii="Arial" w:hAnsi="Arial" w:cs="Arial"/>
          <w:sz w:val="20"/>
          <w:szCs w:val="20"/>
        </w:rPr>
        <w:t>xcellence-driven: scientifically excellent and conducted by an internationally leading research team</w:t>
      </w:r>
    </w:p>
    <w:p w14:paraId="25B30148" w14:textId="35B55502" w:rsidR="00B07857" w:rsidRPr="00DD0B4F" w:rsidRDefault="00B07857" w:rsidP="000A0549">
      <w:pPr>
        <w:jc w:val="center"/>
        <w:rPr>
          <w:rFonts w:ascii="Arial" w:hAnsi="Arial" w:cs="Arial"/>
          <w:b/>
          <w:sz w:val="20"/>
          <w:szCs w:val="20"/>
        </w:rPr>
      </w:pPr>
    </w:p>
    <w:p w14:paraId="088AEBEC" w14:textId="4D29F9C0" w:rsidR="00DD0B4F" w:rsidRDefault="00DD0B4F">
      <w:pPr>
        <w:rPr>
          <w:rFonts w:ascii="Arial" w:hAnsi="Arial" w:cs="Arial"/>
          <w:b/>
          <w:sz w:val="20"/>
          <w:szCs w:val="20"/>
        </w:rPr>
      </w:pPr>
      <w:r>
        <w:rPr>
          <w:rFonts w:ascii="Arial" w:hAnsi="Arial" w:cs="Arial"/>
          <w:b/>
          <w:sz w:val="20"/>
          <w:szCs w:val="20"/>
        </w:rPr>
        <w:br w:type="page"/>
      </w:r>
    </w:p>
    <w:p w14:paraId="4F11C4F3" w14:textId="797FB290" w:rsidR="000A0549" w:rsidRDefault="000A0549" w:rsidP="00DD0B4F">
      <w:pPr>
        <w:jc w:val="center"/>
        <w:rPr>
          <w:rFonts w:ascii="Arial" w:hAnsi="Arial" w:cs="Arial"/>
          <w:b/>
          <w:sz w:val="28"/>
          <w:szCs w:val="28"/>
        </w:rPr>
      </w:pPr>
      <w:r w:rsidRPr="00DD0B4F">
        <w:rPr>
          <w:rFonts w:ascii="Arial" w:hAnsi="Arial" w:cs="Arial"/>
          <w:b/>
          <w:sz w:val="28"/>
          <w:szCs w:val="28"/>
        </w:rPr>
        <w:lastRenderedPageBreak/>
        <w:t>How the SRC programme works</w:t>
      </w:r>
    </w:p>
    <w:p w14:paraId="32F22D22" w14:textId="77777777" w:rsidR="00DD0B4F" w:rsidRPr="00DD0B4F" w:rsidRDefault="00DD0B4F" w:rsidP="00DD0B4F">
      <w:pPr>
        <w:jc w:val="center"/>
        <w:rPr>
          <w:rFonts w:ascii="Arial" w:hAnsi="Arial" w:cs="Arial"/>
          <w:b/>
          <w:sz w:val="28"/>
          <w:szCs w:val="28"/>
        </w:rPr>
      </w:pPr>
    </w:p>
    <w:p w14:paraId="77BD6C59" w14:textId="77777777" w:rsidR="000A0549" w:rsidRPr="00DD0B4F" w:rsidRDefault="000A0549" w:rsidP="000A0549">
      <w:pPr>
        <w:jc w:val="both"/>
        <w:rPr>
          <w:rFonts w:ascii="Arial" w:hAnsi="Arial" w:cs="Arial"/>
          <w:sz w:val="20"/>
          <w:szCs w:val="20"/>
        </w:rPr>
      </w:pPr>
      <w:r w:rsidRPr="00DD0B4F">
        <w:rPr>
          <w:rFonts w:ascii="Arial" w:hAnsi="Arial" w:cs="Arial"/>
          <w:sz w:val="20"/>
          <w:szCs w:val="20"/>
        </w:rPr>
        <w:t>The SRC programme has been designed to facilitate the clustering of outstanding researchers (wherever based) to carry out joint research activities in areas of strategic importance to people with cystic fibrosis and their families.</w:t>
      </w:r>
    </w:p>
    <w:p w14:paraId="38F29CE0" w14:textId="77777777" w:rsidR="000A0549" w:rsidRPr="00DD0B4F" w:rsidRDefault="000A0549" w:rsidP="000A0549">
      <w:pPr>
        <w:jc w:val="both"/>
        <w:rPr>
          <w:rFonts w:ascii="Arial" w:hAnsi="Arial" w:cs="Arial"/>
          <w:sz w:val="20"/>
          <w:szCs w:val="20"/>
        </w:rPr>
      </w:pPr>
      <w:r w:rsidRPr="00DD0B4F">
        <w:rPr>
          <w:rFonts w:ascii="Arial" w:hAnsi="Arial" w:cs="Arial"/>
          <w:sz w:val="20"/>
          <w:szCs w:val="20"/>
        </w:rPr>
        <w:t xml:space="preserve">This programme recognises the need to move away from the traditional individual project grant funding to one where the research is focused on and used to solve problems for cystic fibrosis. We recognise the need to create multi-disciplinary teams of experts each of whom brings their own expertise and without whom the problem cannot be solved. The SRCs need to demonstrate the added value that such clustering can provide.  </w:t>
      </w:r>
    </w:p>
    <w:p w14:paraId="0F03CAF2" w14:textId="6B3B41E5" w:rsidR="00DD0B4F" w:rsidRDefault="000A0549" w:rsidP="00DD0B4F">
      <w:pPr>
        <w:jc w:val="both"/>
        <w:rPr>
          <w:rFonts w:ascii="Arial" w:hAnsi="Arial" w:cs="Arial"/>
          <w:sz w:val="20"/>
          <w:szCs w:val="20"/>
        </w:rPr>
      </w:pPr>
      <w:r w:rsidRPr="00DD0B4F">
        <w:rPr>
          <w:rFonts w:ascii="Arial" w:hAnsi="Arial" w:cs="Arial"/>
          <w:sz w:val="20"/>
          <w:szCs w:val="20"/>
        </w:rPr>
        <w:t xml:space="preserve">We will support the stipends/salaries of young researchers in training to underpin the team. The SRCs will typically comprise a lead Principal Investigator together with four or five co-investigators each receiving a grant for the support of a young scientist/researcher (PhD student, research assistant, early stage career professional or early post-doctoral scientist) and last three to four years. The funding is capped at £750,000 and is non-renewable. </w:t>
      </w:r>
      <w:r w:rsidR="00C642E1" w:rsidRPr="00DD0B4F">
        <w:rPr>
          <w:rFonts w:ascii="Arial" w:hAnsi="Arial" w:cs="Arial"/>
          <w:sz w:val="20"/>
          <w:szCs w:val="20"/>
        </w:rPr>
        <w:t>Thus,</w:t>
      </w:r>
      <w:r w:rsidRPr="00DD0B4F">
        <w:rPr>
          <w:rFonts w:ascii="Arial" w:hAnsi="Arial" w:cs="Arial"/>
          <w:sz w:val="20"/>
          <w:szCs w:val="20"/>
        </w:rPr>
        <w:t xml:space="preserve"> the details, composition of the team and duration of grant are the responsibility of the lead PI within </w:t>
      </w:r>
      <w:proofErr w:type="gramStart"/>
      <w:r w:rsidRPr="00DD0B4F">
        <w:rPr>
          <w:rFonts w:ascii="Arial" w:hAnsi="Arial" w:cs="Arial"/>
          <w:sz w:val="20"/>
          <w:szCs w:val="20"/>
        </w:rPr>
        <w:t>this financial cap. SRC applications</w:t>
      </w:r>
      <w:proofErr w:type="gramEnd"/>
      <w:r w:rsidRPr="00DD0B4F">
        <w:rPr>
          <w:rFonts w:ascii="Arial" w:hAnsi="Arial" w:cs="Arial"/>
          <w:sz w:val="20"/>
          <w:szCs w:val="20"/>
        </w:rPr>
        <w:t xml:space="preserve"> must not include requests for capital equipment</w:t>
      </w:r>
      <w:r w:rsidR="00C642E1">
        <w:rPr>
          <w:rFonts w:ascii="Arial" w:hAnsi="Arial" w:cs="Arial"/>
          <w:sz w:val="20"/>
          <w:szCs w:val="20"/>
        </w:rPr>
        <w:t xml:space="preserve"> or overheads</w:t>
      </w:r>
      <w:r w:rsidRPr="00DD0B4F">
        <w:rPr>
          <w:rFonts w:ascii="Arial" w:hAnsi="Arial" w:cs="Arial"/>
          <w:sz w:val="20"/>
          <w:szCs w:val="20"/>
        </w:rPr>
        <w:t xml:space="preserve">. </w:t>
      </w:r>
    </w:p>
    <w:p w14:paraId="0AD69815" w14:textId="77777777" w:rsidR="00DD0B4F" w:rsidRDefault="00DD0B4F" w:rsidP="00DD0B4F">
      <w:pPr>
        <w:jc w:val="both"/>
        <w:rPr>
          <w:rFonts w:ascii="Arial" w:hAnsi="Arial" w:cs="Arial"/>
          <w:sz w:val="20"/>
          <w:szCs w:val="20"/>
        </w:rPr>
      </w:pPr>
    </w:p>
    <w:p w14:paraId="76DDFFC0" w14:textId="23499723" w:rsidR="00DD0B4F" w:rsidRPr="00DD0B4F" w:rsidRDefault="000A0549" w:rsidP="00DD0B4F">
      <w:pPr>
        <w:jc w:val="center"/>
        <w:rPr>
          <w:rFonts w:ascii="Arial" w:hAnsi="Arial" w:cs="Arial"/>
          <w:b/>
          <w:sz w:val="20"/>
          <w:szCs w:val="20"/>
        </w:rPr>
      </w:pPr>
      <w:r w:rsidRPr="00DD0B4F">
        <w:rPr>
          <w:rFonts w:ascii="Arial" w:hAnsi="Arial" w:cs="Arial"/>
          <w:b/>
          <w:sz w:val="20"/>
          <w:szCs w:val="20"/>
        </w:rPr>
        <w:t>The Lead Investigator</w:t>
      </w:r>
    </w:p>
    <w:p w14:paraId="1CA1F941" w14:textId="0421023E" w:rsidR="00B07857" w:rsidRPr="00DD0B4F" w:rsidRDefault="000A0549" w:rsidP="000A0549">
      <w:pPr>
        <w:jc w:val="both"/>
        <w:rPr>
          <w:rFonts w:ascii="Arial" w:hAnsi="Arial" w:cs="Arial"/>
          <w:sz w:val="20"/>
          <w:szCs w:val="20"/>
        </w:rPr>
      </w:pPr>
      <w:r w:rsidRPr="00DD0B4F">
        <w:rPr>
          <w:rFonts w:ascii="Arial" w:hAnsi="Arial" w:cs="Arial"/>
          <w:sz w:val="20"/>
          <w:szCs w:val="20"/>
        </w:rPr>
        <w:t>The lead Principal Investigator must</w:t>
      </w:r>
      <w:r w:rsidR="00DD0B4F">
        <w:rPr>
          <w:rFonts w:ascii="Arial" w:hAnsi="Arial" w:cs="Arial"/>
          <w:sz w:val="20"/>
          <w:szCs w:val="20"/>
        </w:rPr>
        <w:t>:</w:t>
      </w:r>
    </w:p>
    <w:p w14:paraId="4C0237D1" w14:textId="06EB7A3E" w:rsidR="00B07857" w:rsidRPr="00DD0B4F" w:rsidRDefault="000A0549" w:rsidP="000A0549">
      <w:pPr>
        <w:pStyle w:val="ListParagraph"/>
        <w:numPr>
          <w:ilvl w:val="0"/>
          <w:numId w:val="2"/>
        </w:numPr>
        <w:jc w:val="both"/>
        <w:rPr>
          <w:rFonts w:ascii="Arial" w:hAnsi="Arial" w:cs="Arial"/>
          <w:sz w:val="20"/>
          <w:szCs w:val="20"/>
        </w:rPr>
      </w:pPr>
      <w:r w:rsidRPr="00DD0B4F">
        <w:rPr>
          <w:rFonts w:ascii="Arial" w:hAnsi="Arial" w:cs="Arial"/>
          <w:sz w:val="20"/>
          <w:szCs w:val="20"/>
        </w:rPr>
        <w:t xml:space="preserve">Be based in the </w:t>
      </w:r>
      <w:proofErr w:type="gramStart"/>
      <w:r w:rsidRPr="00DD0B4F">
        <w:rPr>
          <w:rFonts w:ascii="Arial" w:hAnsi="Arial" w:cs="Arial"/>
          <w:sz w:val="20"/>
          <w:szCs w:val="20"/>
        </w:rPr>
        <w:t>UK</w:t>
      </w:r>
      <w:r w:rsidR="00B07857" w:rsidRPr="00DD0B4F">
        <w:rPr>
          <w:rFonts w:ascii="Arial" w:hAnsi="Arial" w:cs="Arial"/>
          <w:sz w:val="20"/>
          <w:szCs w:val="20"/>
        </w:rPr>
        <w:t>;</w:t>
      </w:r>
      <w:proofErr w:type="gramEnd"/>
    </w:p>
    <w:p w14:paraId="3227AE78" w14:textId="12BD5027" w:rsidR="00B07857" w:rsidRPr="00DD0B4F" w:rsidRDefault="000A0549" w:rsidP="00B07857">
      <w:pPr>
        <w:pStyle w:val="ListParagraph"/>
        <w:numPr>
          <w:ilvl w:val="0"/>
          <w:numId w:val="2"/>
        </w:numPr>
        <w:jc w:val="both"/>
        <w:rPr>
          <w:rFonts w:ascii="Arial" w:hAnsi="Arial" w:cs="Arial"/>
          <w:sz w:val="20"/>
          <w:szCs w:val="20"/>
        </w:rPr>
      </w:pPr>
      <w:r w:rsidRPr="00DD0B4F">
        <w:rPr>
          <w:rFonts w:ascii="Arial" w:hAnsi="Arial" w:cs="Arial"/>
          <w:sz w:val="20"/>
          <w:szCs w:val="20"/>
        </w:rPr>
        <w:t xml:space="preserve">Hold an appropriate contract within a UK based research-focused academic </w:t>
      </w:r>
      <w:proofErr w:type="gramStart"/>
      <w:r w:rsidRPr="00DD0B4F">
        <w:rPr>
          <w:rFonts w:ascii="Arial" w:hAnsi="Arial" w:cs="Arial"/>
          <w:sz w:val="20"/>
          <w:szCs w:val="20"/>
        </w:rPr>
        <w:t>institution</w:t>
      </w:r>
      <w:r w:rsidR="00B07857" w:rsidRPr="00DD0B4F">
        <w:rPr>
          <w:rFonts w:ascii="Arial" w:hAnsi="Arial" w:cs="Arial"/>
          <w:sz w:val="20"/>
          <w:szCs w:val="20"/>
        </w:rPr>
        <w:t>;</w:t>
      </w:r>
      <w:proofErr w:type="gramEnd"/>
    </w:p>
    <w:p w14:paraId="6001119B" w14:textId="5D1530A7" w:rsidR="000A0549" w:rsidRPr="00DD0B4F" w:rsidRDefault="000A0549" w:rsidP="00B07857">
      <w:pPr>
        <w:pStyle w:val="ListParagraph"/>
        <w:numPr>
          <w:ilvl w:val="0"/>
          <w:numId w:val="2"/>
        </w:numPr>
        <w:jc w:val="both"/>
        <w:rPr>
          <w:rFonts w:ascii="Arial" w:hAnsi="Arial" w:cs="Arial"/>
          <w:sz w:val="20"/>
          <w:szCs w:val="20"/>
        </w:rPr>
      </w:pPr>
      <w:r w:rsidRPr="00DD0B4F">
        <w:rPr>
          <w:rFonts w:ascii="Arial" w:hAnsi="Arial" w:cs="Arial"/>
          <w:sz w:val="20"/>
          <w:szCs w:val="20"/>
        </w:rPr>
        <w:t>Have guaranteed research space for the duration of the grant</w:t>
      </w:r>
      <w:r w:rsidR="00B07857" w:rsidRPr="00DD0B4F">
        <w:rPr>
          <w:rFonts w:ascii="Arial" w:hAnsi="Arial" w:cs="Arial"/>
          <w:sz w:val="20"/>
          <w:szCs w:val="20"/>
        </w:rPr>
        <w:t>.</w:t>
      </w:r>
    </w:p>
    <w:p w14:paraId="03B8A16B" w14:textId="77777777" w:rsidR="00B07857" w:rsidRPr="00DD0B4F" w:rsidRDefault="00B07857" w:rsidP="00B07857">
      <w:pPr>
        <w:pStyle w:val="ListParagraph"/>
        <w:jc w:val="both"/>
        <w:rPr>
          <w:rFonts w:ascii="Arial" w:hAnsi="Arial" w:cs="Arial"/>
          <w:sz w:val="20"/>
          <w:szCs w:val="20"/>
        </w:rPr>
      </w:pPr>
    </w:p>
    <w:p w14:paraId="240D58FA" w14:textId="77777777" w:rsidR="000A0549" w:rsidRPr="00DD0B4F" w:rsidRDefault="000A0549" w:rsidP="005A4D8A">
      <w:pPr>
        <w:jc w:val="center"/>
        <w:rPr>
          <w:rFonts w:ascii="Arial" w:hAnsi="Arial" w:cs="Arial"/>
          <w:b/>
          <w:sz w:val="20"/>
          <w:szCs w:val="20"/>
        </w:rPr>
      </w:pPr>
      <w:r w:rsidRPr="00DD0B4F">
        <w:rPr>
          <w:rFonts w:ascii="Arial" w:hAnsi="Arial" w:cs="Arial"/>
          <w:b/>
          <w:sz w:val="20"/>
          <w:szCs w:val="20"/>
        </w:rPr>
        <w:t>Co-Principal Investigators</w:t>
      </w:r>
    </w:p>
    <w:p w14:paraId="2F1B375A" w14:textId="77777777" w:rsidR="000A0549" w:rsidRPr="00DD0B4F" w:rsidRDefault="000A0549" w:rsidP="000A0549">
      <w:pPr>
        <w:jc w:val="both"/>
        <w:rPr>
          <w:rFonts w:ascii="Arial" w:hAnsi="Arial" w:cs="Arial"/>
          <w:sz w:val="20"/>
          <w:szCs w:val="20"/>
        </w:rPr>
      </w:pPr>
      <w:r w:rsidRPr="00DD0B4F">
        <w:rPr>
          <w:rFonts w:ascii="Arial" w:hAnsi="Arial" w:cs="Arial"/>
          <w:sz w:val="20"/>
          <w:szCs w:val="20"/>
        </w:rPr>
        <w:t xml:space="preserve">Co-investigators should be recruited by the lead PI to create the SRC team with the appropriate scientific expertise required to address the research question. In keeping with the overall strategy to recruit the "brightest and best" researchers, the Trust is keen to see the principal investigator pull together, where appropriate, the best possible collaborative team wherever the individual co-investigators are based, whatever discipline is required and (for co-investigators only) regardless of any previous track-record in cystic fibrosis research. </w:t>
      </w:r>
    </w:p>
    <w:p w14:paraId="42274AF1" w14:textId="77777777" w:rsidR="000A0549" w:rsidRPr="00DD0B4F" w:rsidRDefault="000A0549" w:rsidP="000A0549">
      <w:pPr>
        <w:jc w:val="both"/>
        <w:rPr>
          <w:rFonts w:ascii="Arial" w:hAnsi="Arial" w:cs="Arial"/>
          <w:sz w:val="20"/>
          <w:szCs w:val="20"/>
        </w:rPr>
      </w:pPr>
      <w:r w:rsidRPr="00DD0B4F">
        <w:rPr>
          <w:rFonts w:ascii="Arial" w:hAnsi="Arial" w:cs="Arial"/>
          <w:sz w:val="20"/>
          <w:szCs w:val="20"/>
        </w:rPr>
        <w:t>Thus, the location of the co-investigators is not restricted to the same institution as the lead PI or UK-based academic research institutions but rather may be based in any institution world-wide, be in the public or commercial sectors, and is not restricted to biomedical sciences.</w:t>
      </w:r>
    </w:p>
    <w:p w14:paraId="10F86C02" w14:textId="77777777" w:rsidR="00B07857" w:rsidRPr="00DD0B4F" w:rsidRDefault="00B07857" w:rsidP="000A0549">
      <w:pPr>
        <w:jc w:val="both"/>
        <w:rPr>
          <w:rFonts w:ascii="Arial" w:hAnsi="Arial" w:cs="Arial"/>
          <w:sz w:val="20"/>
          <w:szCs w:val="20"/>
        </w:rPr>
      </w:pPr>
    </w:p>
    <w:p w14:paraId="7872D1D2" w14:textId="77777777" w:rsidR="000A0549" w:rsidRPr="00DD0B4F" w:rsidRDefault="000A0549" w:rsidP="00390817">
      <w:pPr>
        <w:jc w:val="center"/>
        <w:rPr>
          <w:rFonts w:ascii="Arial" w:hAnsi="Arial" w:cs="Arial"/>
          <w:b/>
          <w:bCs/>
          <w:sz w:val="20"/>
          <w:szCs w:val="20"/>
          <w:lang w:val="en"/>
        </w:rPr>
      </w:pPr>
      <w:r w:rsidRPr="00DD0B4F">
        <w:rPr>
          <w:rFonts w:ascii="Arial" w:hAnsi="Arial" w:cs="Arial"/>
          <w:b/>
          <w:bCs/>
          <w:sz w:val="20"/>
          <w:szCs w:val="20"/>
          <w:lang w:val="en"/>
        </w:rPr>
        <w:t>Graduate studentships</w:t>
      </w:r>
    </w:p>
    <w:p w14:paraId="67E8500F" w14:textId="71E238CE" w:rsidR="000A0549" w:rsidRDefault="000A0549" w:rsidP="000A0549">
      <w:pPr>
        <w:jc w:val="both"/>
        <w:rPr>
          <w:rFonts w:ascii="Arial" w:hAnsi="Arial" w:cs="Arial"/>
          <w:sz w:val="20"/>
          <w:szCs w:val="20"/>
          <w:lang w:val="en"/>
        </w:rPr>
      </w:pPr>
      <w:r w:rsidRPr="00DD0B4F">
        <w:rPr>
          <w:rFonts w:ascii="Arial" w:hAnsi="Arial" w:cs="Arial"/>
          <w:sz w:val="20"/>
          <w:szCs w:val="20"/>
          <w:lang w:val="en"/>
        </w:rPr>
        <w:t>Applications within the SRC for PhD studentships for UK based institutions should include a tax-free stipend for the candidate student, tuition fees (at home student rate only) and the running costs of the project.</w:t>
      </w:r>
      <w:r w:rsidR="00A81BFF">
        <w:rPr>
          <w:rFonts w:ascii="Arial" w:hAnsi="Arial" w:cs="Arial"/>
          <w:sz w:val="20"/>
          <w:szCs w:val="20"/>
          <w:lang w:val="en"/>
        </w:rPr>
        <w:t xml:space="preserve"> </w:t>
      </w:r>
      <w:r w:rsidRPr="00DD0B4F">
        <w:rPr>
          <w:rFonts w:ascii="Arial" w:hAnsi="Arial" w:cs="Arial"/>
          <w:sz w:val="20"/>
          <w:szCs w:val="20"/>
          <w:lang w:val="en"/>
        </w:rPr>
        <w:t>No provision is made for capital equipment</w:t>
      </w:r>
      <w:r w:rsidR="00453DA4">
        <w:rPr>
          <w:rFonts w:ascii="Arial" w:hAnsi="Arial" w:cs="Arial"/>
          <w:sz w:val="20"/>
          <w:szCs w:val="20"/>
          <w:lang w:val="en"/>
        </w:rPr>
        <w:t xml:space="preserve"> or overhead costs</w:t>
      </w:r>
      <w:r w:rsidRPr="00DD0B4F">
        <w:rPr>
          <w:rFonts w:ascii="Arial" w:hAnsi="Arial" w:cs="Arial"/>
          <w:sz w:val="20"/>
          <w:szCs w:val="20"/>
          <w:lang w:val="en"/>
        </w:rPr>
        <w:t>.</w:t>
      </w:r>
      <w:r w:rsidR="00A81BFF">
        <w:rPr>
          <w:rFonts w:ascii="Arial" w:hAnsi="Arial" w:cs="Arial"/>
          <w:sz w:val="20"/>
          <w:szCs w:val="20"/>
          <w:lang w:val="en"/>
        </w:rPr>
        <w:t xml:space="preserve"> </w:t>
      </w:r>
      <w:r w:rsidRPr="00DD0B4F">
        <w:rPr>
          <w:rFonts w:ascii="Arial" w:hAnsi="Arial" w:cs="Arial"/>
          <w:sz w:val="20"/>
          <w:szCs w:val="20"/>
          <w:lang w:val="en"/>
        </w:rPr>
        <w:t xml:space="preserve">For applications to this SRC round, stipends are as follows: </w:t>
      </w:r>
    </w:p>
    <w:p w14:paraId="6DB88CD5" w14:textId="5937DA27" w:rsidR="00DD0B4F" w:rsidRPr="00DD0B4F" w:rsidRDefault="00DD0B4F" w:rsidP="000A0549">
      <w:pPr>
        <w:jc w:val="both"/>
        <w:rPr>
          <w:rFonts w:ascii="Arial" w:hAnsi="Arial" w:cs="Arial"/>
          <w:sz w:val="20"/>
          <w:szCs w:val="20"/>
          <w:lang w:val="en"/>
        </w:rPr>
      </w:pPr>
    </w:p>
    <w:tbl>
      <w:tblPr>
        <w:tblW w:w="6795" w:type="dxa"/>
        <w:shd w:val="clear" w:color="auto" w:fill="FFFF00"/>
        <w:tblCellMar>
          <w:top w:w="75" w:type="dxa"/>
          <w:left w:w="75" w:type="dxa"/>
          <w:bottom w:w="75" w:type="dxa"/>
          <w:right w:w="75" w:type="dxa"/>
        </w:tblCellMar>
        <w:tblLook w:val="04A0" w:firstRow="1" w:lastRow="0" w:firstColumn="1" w:lastColumn="0" w:noHBand="0" w:noVBand="1"/>
      </w:tblPr>
      <w:tblGrid>
        <w:gridCol w:w="2781"/>
        <w:gridCol w:w="1338"/>
        <w:gridCol w:w="1338"/>
        <w:gridCol w:w="1338"/>
      </w:tblGrid>
      <w:tr w:rsidR="000A0549" w:rsidRPr="00DD0B4F" w14:paraId="58136AA6" w14:textId="77777777" w:rsidTr="0014445E">
        <w:tc>
          <w:tcPr>
            <w:tcW w:w="0" w:type="auto"/>
            <w:shd w:val="clear" w:color="auto" w:fill="FFFF00"/>
            <w:tcMar>
              <w:top w:w="15" w:type="dxa"/>
              <w:left w:w="15" w:type="dxa"/>
              <w:bottom w:w="15" w:type="dxa"/>
              <w:right w:w="15" w:type="dxa"/>
            </w:tcMar>
            <w:vAlign w:val="center"/>
            <w:hideMark/>
          </w:tcPr>
          <w:p w14:paraId="56544982" w14:textId="77777777" w:rsidR="000A0549" w:rsidRPr="00DD0B4F" w:rsidRDefault="000A0549" w:rsidP="000A0549">
            <w:pPr>
              <w:jc w:val="both"/>
              <w:rPr>
                <w:rFonts w:ascii="Arial" w:hAnsi="Arial" w:cs="Arial"/>
                <w:sz w:val="20"/>
                <w:szCs w:val="20"/>
              </w:rPr>
            </w:pPr>
            <w:r w:rsidRPr="00DD0B4F">
              <w:rPr>
                <w:rFonts w:ascii="Arial" w:hAnsi="Arial" w:cs="Arial"/>
                <w:sz w:val="20"/>
                <w:szCs w:val="20"/>
              </w:rPr>
              <w:lastRenderedPageBreak/>
              <w:t> </w:t>
            </w:r>
          </w:p>
        </w:tc>
        <w:tc>
          <w:tcPr>
            <w:tcW w:w="0" w:type="auto"/>
            <w:shd w:val="clear" w:color="auto" w:fill="FFFF00"/>
            <w:tcMar>
              <w:top w:w="15" w:type="dxa"/>
              <w:left w:w="15" w:type="dxa"/>
              <w:bottom w:w="15" w:type="dxa"/>
              <w:right w:w="15" w:type="dxa"/>
            </w:tcMar>
            <w:vAlign w:val="center"/>
            <w:hideMark/>
          </w:tcPr>
          <w:p w14:paraId="7A94D5F1" w14:textId="77777777" w:rsidR="000A0549" w:rsidRPr="00DD0B4F" w:rsidRDefault="000A0549" w:rsidP="000A0549">
            <w:pPr>
              <w:jc w:val="both"/>
              <w:rPr>
                <w:rFonts w:ascii="Arial" w:hAnsi="Arial" w:cs="Arial"/>
                <w:sz w:val="20"/>
                <w:szCs w:val="20"/>
              </w:rPr>
            </w:pPr>
            <w:r w:rsidRPr="00DD0B4F">
              <w:rPr>
                <w:rFonts w:ascii="Arial" w:hAnsi="Arial" w:cs="Arial"/>
                <w:b/>
                <w:bCs/>
                <w:sz w:val="20"/>
                <w:szCs w:val="20"/>
              </w:rPr>
              <w:t>Year 1</w:t>
            </w:r>
          </w:p>
        </w:tc>
        <w:tc>
          <w:tcPr>
            <w:tcW w:w="0" w:type="auto"/>
            <w:shd w:val="clear" w:color="auto" w:fill="FFFF00"/>
            <w:tcMar>
              <w:top w:w="15" w:type="dxa"/>
              <w:left w:w="15" w:type="dxa"/>
              <w:bottom w:w="15" w:type="dxa"/>
              <w:right w:w="15" w:type="dxa"/>
            </w:tcMar>
            <w:vAlign w:val="center"/>
            <w:hideMark/>
          </w:tcPr>
          <w:p w14:paraId="3AE076F6" w14:textId="77777777" w:rsidR="000A0549" w:rsidRPr="00DD0B4F" w:rsidRDefault="000A0549" w:rsidP="000A0549">
            <w:pPr>
              <w:jc w:val="both"/>
              <w:rPr>
                <w:rFonts w:ascii="Arial" w:hAnsi="Arial" w:cs="Arial"/>
                <w:sz w:val="20"/>
                <w:szCs w:val="20"/>
              </w:rPr>
            </w:pPr>
            <w:r w:rsidRPr="00DD0B4F">
              <w:rPr>
                <w:rFonts w:ascii="Arial" w:hAnsi="Arial" w:cs="Arial"/>
                <w:b/>
                <w:bCs/>
                <w:sz w:val="20"/>
                <w:szCs w:val="20"/>
              </w:rPr>
              <w:t>Year 2</w:t>
            </w:r>
          </w:p>
        </w:tc>
        <w:tc>
          <w:tcPr>
            <w:tcW w:w="0" w:type="auto"/>
            <w:shd w:val="clear" w:color="auto" w:fill="FFFF00"/>
            <w:tcMar>
              <w:top w:w="15" w:type="dxa"/>
              <w:left w:w="15" w:type="dxa"/>
              <w:bottom w:w="15" w:type="dxa"/>
              <w:right w:w="15" w:type="dxa"/>
            </w:tcMar>
            <w:vAlign w:val="center"/>
            <w:hideMark/>
          </w:tcPr>
          <w:p w14:paraId="5040914F" w14:textId="77777777" w:rsidR="000A0549" w:rsidRPr="00DD0B4F" w:rsidRDefault="000A0549" w:rsidP="000A0549">
            <w:pPr>
              <w:jc w:val="both"/>
              <w:rPr>
                <w:rFonts w:ascii="Arial" w:hAnsi="Arial" w:cs="Arial"/>
                <w:sz w:val="20"/>
                <w:szCs w:val="20"/>
              </w:rPr>
            </w:pPr>
            <w:r w:rsidRPr="00DD0B4F">
              <w:rPr>
                <w:rFonts w:ascii="Arial" w:hAnsi="Arial" w:cs="Arial"/>
                <w:b/>
                <w:bCs/>
                <w:sz w:val="20"/>
                <w:szCs w:val="20"/>
              </w:rPr>
              <w:t>Year 3</w:t>
            </w:r>
          </w:p>
        </w:tc>
      </w:tr>
      <w:tr w:rsidR="000A0549" w:rsidRPr="00DD0B4F" w14:paraId="3BAEA264" w14:textId="77777777" w:rsidTr="0014445E">
        <w:tc>
          <w:tcPr>
            <w:tcW w:w="0" w:type="auto"/>
            <w:shd w:val="clear" w:color="auto" w:fill="FFFF00"/>
            <w:tcMar>
              <w:top w:w="15" w:type="dxa"/>
              <w:left w:w="15" w:type="dxa"/>
              <w:bottom w:w="15" w:type="dxa"/>
              <w:right w:w="15" w:type="dxa"/>
            </w:tcMar>
            <w:vAlign w:val="center"/>
            <w:hideMark/>
          </w:tcPr>
          <w:p w14:paraId="7BEF522B" w14:textId="77777777" w:rsidR="000A0549" w:rsidRPr="00DD0B4F" w:rsidRDefault="000A0549" w:rsidP="000A0549">
            <w:pPr>
              <w:jc w:val="both"/>
              <w:rPr>
                <w:rFonts w:ascii="Arial" w:hAnsi="Arial" w:cs="Arial"/>
                <w:sz w:val="20"/>
                <w:szCs w:val="20"/>
              </w:rPr>
            </w:pPr>
            <w:r w:rsidRPr="00DD0B4F">
              <w:rPr>
                <w:rFonts w:ascii="Arial" w:hAnsi="Arial" w:cs="Arial"/>
                <w:b/>
                <w:bCs/>
                <w:sz w:val="20"/>
                <w:szCs w:val="20"/>
              </w:rPr>
              <w:t>Within London</w:t>
            </w:r>
          </w:p>
        </w:tc>
        <w:tc>
          <w:tcPr>
            <w:tcW w:w="0" w:type="auto"/>
            <w:shd w:val="clear" w:color="auto" w:fill="FFFF00"/>
            <w:tcMar>
              <w:top w:w="15" w:type="dxa"/>
              <w:left w:w="15" w:type="dxa"/>
              <w:bottom w:w="15" w:type="dxa"/>
              <w:right w:w="15" w:type="dxa"/>
            </w:tcMar>
            <w:vAlign w:val="center"/>
            <w:hideMark/>
          </w:tcPr>
          <w:p w14:paraId="27304318" w14:textId="77777777" w:rsidR="000A0549" w:rsidRPr="00DD0B4F" w:rsidRDefault="000A0549" w:rsidP="000A0549">
            <w:pPr>
              <w:jc w:val="both"/>
              <w:rPr>
                <w:rFonts w:ascii="Arial" w:hAnsi="Arial" w:cs="Arial"/>
                <w:sz w:val="20"/>
                <w:szCs w:val="20"/>
              </w:rPr>
            </w:pPr>
            <w:r w:rsidRPr="00DD0B4F">
              <w:rPr>
                <w:rFonts w:ascii="Arial" w:hAnsi="Arial" w:cs="Arial"/>
                <w:b/>
                <w:bCs/>
                <w:sz w:val="20"/>
                <w:szCs w:val="20"/>
              </w:rPr>
              <w:t>£22,278</w:t>
            </w:r>
          </w:p>
        </w:tc>
        <w:tc>
          <w:tcPr>
            <w:tcW w:w="0" w:type="auto"/>
            <w:shd w:val="clear" w:color="auto" w:fill="FFFF00"/>
            <w:tcMar>
              <w:top w:w="15" w:type="dxa"/>
              <w:left w:w="15" w:type="dxa"/>
              <w:bottom w:w="15" w:type="dxa"/>
              <w:right w:w="15" w:type="dxa"/>
            </w:tcMar>
            <w:vAlign w:val="center"/>
            <w:hideMark/>
          </w:tcPr>
          <w:p w14:paraId="018AB2C9" w14:textId="77777777" w:rsidR="000A0549" w:rsidRPr="00DD0B4F" w:rsidRDefault="000A0549" w:rsidP="000A0549">
            <w:pPr>
              <w:jc w:val="both"/>
              <w:rPr>
                <w:rFonts w:ascii="Arial" w:hAnsi="Arial" w:cs="Arial"/>
                <w:sz w:val="20"/>
                <w:szCs w:val="20"/>
              </w:rPr>
            </w:pPr>
            <w:r w:rsidRPr="00DD0B4F">
              <w:rPr>
                <w:rFonts w:ascii="Arial" w:hAnsi="Arial" w:cs="Arial"/>
                <w:b/>
                <w:bCs/>
                <w:sz w:val="20"/>
                <w:szCs w:val="20"/>
              </w:rPr>
              <w:t>£24,093</w:t>
            </w:r>
          </w:p>
        </w:tc>
        <w:tc>
          <w:tcPr>
            <w:tcW w:w="0" w:type="auto"/>
            <w:shd w:val="clear" w:color="auto" w:fill="FFFF00"/>
            <w:tcMar>
              <w:top w:w="15" w:type="dxa"/>
              <w:left w:w="15" w:type="dxa"/>
              <w:bottom w:w="15" w:type="dxa"/>
              <w:right w:w="15" w:type="dxa"/>
            </w:tcMar>
            <w:vAlign w:val="center"/>
            <w:hideMark/>
          </w:tcPr>
          <w:p w14:paraId="40F96BF0" w14:textId="77777777" w:rsidR="000A0549" w:rsidRPr="00DD0B4F" w:rsidRDefault="000A0549" w:rsidP="000A0549">
            <w:pPr>
              <w:jc w:val="both"/>
              <w:rPr>
                <w:rFonts w:ascii="Arial" w:hAnsi="Arial" w:cs="Arial"/>
                <w:sz w:val="20"/>
                <w:szCs w:val="20"/>
              </w:rPr>
            </w:pPr>
            <w:r w:rsidRPr="00DD0B4F">
              <w:rPr>
                <w:rFonts w:ascii="Arial" w:hAnsi="Arial" w:cs="Arial"/>
                <w:b/>
                <w:bCs/>
                <w:sz w:val="20"/>
                <w:szCs w:val="20"/>
              </w:rPr>
              <w:t>£26,057</w:t>
            </w:r>
          </w:p>
        </w:tc>
      </w:tr>
      <w:tr w:rsidR="000A0549" w:rsidRPr="00DD0B4F" w14:paraId="5089361E" w14:textId="77777777" w:rsidTr="0014445E">
        <w:tc>
          <w:tcPr>
            <w:tcW w:w="0" w:type="auto"/>
            <w:shd w:val="clear" w:color="auto" w:fill="FFFF00"/>
            <w:tcMar>
              <w:top w:w="15" w:type="dxa"/>
              <w:left w:w="15" w:type="dxa"/>
              <w:bottom w:w="15" w:type="dxa"/>
              <w:right w:w="15" w:type="dxa"/>
            </w:tcMar>
            <w:vAlign w:val="center"/>
            <w:hideMark/>
          </w:tcPr>
          <w:p w14:paraId="3598B138" w14:textId="77777777" w:rsidR="000A0549" w:rsidRPr="00DD0B4F" w:rsidRDefault="000A0549" w:rsidP="000A0549">
            <w:pPr>
              <w:jc w:val="both"/>
              <w:rPr>
                <w:rFonts w:ascii="Arial" w:hAnsi="Arial" w:cs="Arial"/>
                <w:sz w:val="20"/>
                <w:szCs w:val="20"/>
              </w:rPr>
            </w:pPr>
            <w:r w:rsidRPr="00DD0B4F">
              <w:rPr>
                <w:rFonts w:ascii="Arial" w:hAnsi="Arial" w:cs="Arial"/>
                <w:b/>
                <w:bCs/>
                <w:sz w:val="20"/>
                <w:szCs w:val="20"/>
              </w:rPr>
              <w:t>Outside London</w:t>
            </w:r>
          </w:p>
        </w:tc>
        <w:tc>
          <w:tcPr>
            <w:tcW w:w="0" w:type="auto"/>
            <w:shd w:val="clear" w:color="auto" w:fill="FFFF00"/>
            <w:tcMar>
              <w:top w:w="15" w:type="dxa"/>
              <w:left w:w="15" w:type="dxa"/>
              <w:bottom w:w="15" w:type="dxa"/>
              <w:right w:w="15" w:type="dxa"/>
            </w:tcMar>
            <w:vAlign w:val="center"/>
            <w:hideMark/>
          </w:tcPr>
          <w:p w14:paraId="3DD3717C" w14:textId="77777777" w:rsidR="000A0549" w:rsidRPr="00DD0B4F" w:rsidRDefault="000A0549" w:rsidP="000A0549">
            <w:pPr>
              <w:jc w:val="both"/>
              <w:rPr>
                <w:rFonts w:ascii="Arial" w:hAnsi="Arial" w:cs="Arial"/>
                <w:sz w:val="20"/>
                <w:szCs w:val="20"/>
              </w:rPr>
            </w:pPr>
            <w:r w:rsidRPr="00DD0B4F">
              <w:rPr>
                <w:rFonts w:ascii="Arial" w:hAnsi="Arial" w:cs="Arial"/>
                <w:b/>
                <w:bCs/>
                <w:sz w:val="20"/>
                <w:szCs w:val="20"/>
              </w:rPr>
              <w:t>£19,919</w:t>
            </w:r>
          </w:p>
        </w:tc>
        <w:tc>
          <w:tcPr>
            <w:tcW w:w="0" w:type="auto"/>
            <w:shd w:val="clear" w:color="auto" w:fill="FFFF00"/>
            <w:tcMar>
              <w:top w:w="15" w:type="dxa"/>
              <w:left w:w="15" w:type="dxa"/>
              <w:bottom w:w="15" w:type="dxa"/>
              <w:right w:w="15" w:type="dxa"/>
            </w:tcMar>
            <w:vAlign w:val="center"/>
            <w:hideMark/>
          </w:tcPr>
          <w:p w14:paraId="73B5681A" w14:textId="77777777" w:rsidR="000A0549" w:rsidRPr="00DD0B4F" w:rsidRDefault="000A0549" w:rsidP="000A0549">
            <w:pPr>
              <w:jc w:val="both"/>
              <w:rPr>
                <w:rFonts w:ascii="Arial" w:hAnsi="Arial" w:cs="Arial"/>
                <w:sz w:val="20"/>
                <w:szCs w:val="20"/>
              </w:rPr>
            </w:pPr>
            <w:r w:rsidRPr="00DD0B4F">
              <w:rPr>
                <w:rFonts w:ascii="Arial" w:hAnsi="Arial" w:cs="Arial"/>
                <w:b/>
                <w:bCs/>
                <w:sz w:val="20"/>
                <w:szCs w:val="20"/>
              </w:rPr>
              <w:t>£21,542</w:t>
            </w:r>
          </w:p>
        </w:tc>
        <w:tc>
          <w:tcPr>
            <w:tcW w:w="0" w:type="auto"/>
            <w:shd w:val="clear" w:color="auto" w:fill="FFFF00"/>
            <w:tcMar>
              <w:top w:w="15" w:type="dxa"/>
              <w:left w:w="15" w:type="dxa"/>
              <w:bottom w:w="15" w:type="dxa"/>
              <w:right w:w="15" w:type="dxa"/>
            </w:tcMar>
            <w:vAlign w:val="center"/>
            <w:hideMark/>
          </w:tcPr>
          <w:p w14:paraId="1167A748" w14:textId="77777777" w:rsidR="000A0549" w:rsidRPr="00DD0B4F" w:rsidRDefault="000A0549" w:rsidP="000A0549">
            <w:pPr>
              <w:jc w:val="both"/>
              <w:rPr>
                <w:rFonts w:ascii="Arial" w:hAnsi="Arial" w:cs="Arial"/>
                <w:sz w:val="20"/>
                <w:szCs w:val="20"/>
              </w:rPr>
            </w:pPr>
            <w:r w:rsidRPr="00DD0B4F">
              <w:rPr>
                <w:rFonts w:ascii="Arial" w:hAnsi="Arial" w:cs="Arial"/>
                <w:b/>
                <w:bCs/>
                <w:sz w:val="20"/>
                <w:szCs w:val="20"/>
              </w:rPr>
              <w:t>£23,298</w:t>
            </w:r>
          </w:p>
        </w:tc>
      </w:tr>
    </w:tbl>
    <w:p w14:paraId="508BE6E3" w14:textId="77777777" w:rsidR="00B07857" w:rsidRPr="00DD0B4F" w:rsidRDefault="00B07857" w:rsidP="000A0549">
      <w:pPr>
        <w:jc w:val="both"/>
        <w:rPr>
          <w:rFonts w:ascii="Arial" w:hAnsi="Arial" w:cs="Arial"/>
          <w:sz w:val="20"/>
          <w:szCs w:val="20"/>
          <w:lang w:val="en"/>
        </w:rPr>
      </w:pPr>
    </w:p>
    <w:p w14:paraId="3AEE093F" w14:textId="77777777" w:rsidR="000A0549" w:rsidRPr="00DD0B4F" w:rsidRDefault="000A0549" w:rsidP="000A0549">
      <w:pPr>
        <w:jc w:val="both"/>
        <w:rPr>
          <w:rFonts w:ascii="Arial" w:hAnsi="Arial" w:cs="Arial"/>
          <w:sz w:val="20"/>
          <w:szCs w:val="20"/>
          <w:lang w:val="en"/>
        </w:rPr>
      </w:pPr>
      <w:r w:rsidRPr="00DD0B4F">
        <w:rPr>
          <w:rFonts w:ascii="Arial" w:hAnsi="Arial" w:cs="Arial"/>
          <w:sz w:val="20"/>
          <w:szCs w:val="20"/>
          <w:lang w:val="en"/>
        </w:rPr>
        <w:t>It is the responsibility of the principal investigator or co-investigator, and not the Cystic Fibrosis Trust, to ensure appropriate training is in place for any postgraduate students employed by the SRC.</w:t>
      </w:r>
    </w:p>
    <w:p w14:paraId="22256770" w14:textId="038F7639" w:rsidR="00B07857" w:rsidRDefault="00B07857" w:rsidP="00485988">
      <w:pPr>
        <w:jc w:val="center"/>
        <w:rPr>
          <w:rFonts w:ascii="Arial" w:hAnsi="Arial" w:cs="Arial"/>
          <w:b/>
          <w:sz w:val="20"/>
          <w:szCs w:val="20"/>
        </w:rPr>
      </w:pPr>
    </w:p>
    <w:p w14:paraId="31B72ADF" w14:textId="016E3396" w:rsidR="007A0DD8" w:rsidRDefault="007A0DD8" w:rsidP="00485988">
      <w:pPr>
        <w:jc w:val="center"/>
        <w:rPr>
          <w:rFonts w:ascii="Arial" w:hAnsi="Arial" w:cs="Arial"/>
          <w:b/>
          <w:sz w:val="20"/>
          <w:szCs w:val="20"/>
        </w:rPr>
      </w:pPr>
      <w:r>
        <w:rPr>
          <w:rFonts w:ascii="Arial" w:hAnsi="Arial" w:cs="Arial"/>
          <w:b/>
          <w:sz w:val="20"/>
          <w:szCs w:val="20"/>
        </w:rPr>
        <w:t>20</w:t>
      </w:r>
      <w:r w:rsidR="00271F60">
        <w:rPr>
          <w:rFonts w:ascii="Arial" w:hAnsi="Arial" w:cs="Arial"/>
          <w:b/>
          <w:sz w:val="20"/>
          <w:szCs w:val="20"/>
        </w:rPr>
        <w:t>2</w:t>
      </w:r>
      <w:r w:rsidR="004C687A">
        <w:rPr>
          <w:rFonts w:ascii="Arial" w:hAnsi="Arial" w:cs="Arial"/>
          <w:b/>
          <w:sz w:val="20"/>
          <w:szCs w:val="20"/>
        </w:rPr>
        <w:t>1</w:t>
      </w:r>
      <w:r>
        <w:rPr>
          <w:rFonts w:ascii="Arial" w:hAnsi="Arial" w:cs="Arial"/>
          <w:b/>
          <w:sz w:val="20"/>
          <w:szCs w:val="20"/>
        </w:rPr>
        <w:t xml:space="preserve"> Call</w:t>
      </w:r>
      <w:r w:rsidR="008D24E9">
        <w:rPr>
          <w:rFonts w:ascii="Arial" w:hAnsi="Arial" w:cs="Arial"/>
          <w:b/>
          <w:sz w:val="20"/>
          <w:szCs w:val="20"/>
        </w:rPr>
        <w:t xml:space="preserve"> Details</w:t>
      </w:r>
    </w:p>
    <w:p w14:paraId="65C48A75" w14:textId="38FF5251" w:rsidR="007A0DD8" w:rsidRPr="007A0DD8" w:rsidRDefault="007A0DD8" w:rsidP="007A0DD8">
      <w:pPr>
        <w:rPr>
          <w:rFonts w:ascii="Arial" w:hAnsi="Arial" w:cs="Arial"/>
          <w:sz w:val="20"/>
          <w:szCs w:val="20"/>
        </w:rPr>
      </w:pPr>
      <w:r w:rsidRPr="007A0DD8">
        <w:rPr>
          <w:rFonts w:ascii="Arial" w:hAnsi="Arial" w:cs="Arial"/>
          <w:sz w:val="20"/>
          <w:szCs w:val="20"/>
        </w:rPr>
        <w:t>This year’s call will comprise an open call for applications relating to the strategic aims of the Trust</w:t>
      </w:r>
      <w:r w:rsidR="004C687A">
        <w:rPr>
          <w:rFonts w:ascii="Arial" w:hAnsi="Arial" w:cs="Arial"/>
          <w:sz w:val="20"/>
          <w:szCs w:val="20"/>
        </w:rPr>
        <w:t>.</w:t>
      </w:r>
    </w:p>
    <w:p w14:paraId="6E627358" w14:textId="54FF599E" w:rsidR="007A0DD8" w:rsidRDefault="007A0DD8" w:rsidP="004C687A">
      <w:pPr>
        <w:rPr>
          <w:rFonts w:ascii="Arial" w:hAnsi="Arial" w:cs="Arial"/>
          <w:sz w:val="20"/>
          <w:szCs w:val="20"/>
        </w:rPr>
      </w:pPr>
      <w:r w:rsidRPr="007A0DD8">
        <w:rPr>
          <w:rFonts w:ascii="Arial" w:hAnsi="Arial" w:cs="Arial"/>
          <w:sz w:val="20"/>
          <w:szCs w:val="20"/>
        </w:rPr>
        <w:t xml:space="preserve">All applications will be assessed through the same review process, including expert peer review. </w:t>
      </w:r>
    </w:p>
    <w:p w14:paraId="631DED8B" w14:textId="0E2EE3F6" w:rsidR="004C687A" w:rsidRDefault="004C687A" w:rsidP="004C687A">
      <w:pPr>
        <w:rPr>
          <w:rFonts w:ascii="Arial" w:hAnsi="Arial" w:cs="Arial"/>
          <w:sz w:val="20"/>
          <w:szCs w:val="20"/>
        </w:rPr>
      </w:pPr>
    </w:p>
    <w:p w14:paraId="37EC0E83" w14:textId="2C6F38B6" w:rsidR="004C687A" w:rsidRPr="004C687A" w:rsidRDefault="004C687A" w:rsidP="004C687A">
      <w:pPr>
        <w:jc w:val="both"/>
        <w:rPr>
          <w:rFonts w:ascii="Arial" w:hAnsi="Arial" w:cs="Arial"/>
          <w:b/>
          <w:bCs/>
          <w:sz w:val="20"/>
          <w:szCs w:val="20"/>
        </w:rPr>
      </w:pPr>
      <w:r>
        <w:rPr>
          <w:rFonts w:ascii="Arial" w:hAnsi="Arial" w:cs="Arial"/>
          <w:sz w:val="20"/>
          <w:szCs w:val="20"/>
        </w:rPr>
        <w:t xml:space="preserve">Completed applications should be submitted to </w:t>
      </w:r>
      <w:hyperlink r:id="rId7" w:history="1">
        <w:r w:rsidRPr="00385B2C">
          <w:rPr>
            <w:rStyle w:val="Hyperlink"/>
            <w:rFonts w:ascii="Arial" w:hAnsi="Arial" w:cs="Arial"/>
            <w:sz w:val="20"/>
            <w:szCs w:val="20"/>
          </w:rPr>
          <w:t>researchgrants@cysticfibrosis.org.uk</w:t>
        </w:r>
      </w:hyperlink>
      <w:r>
        <w:rPr>
          <w:rFonts w:ascii="Arial" w:hAnsi="Arial" w:cs="Arial"/>
          <w:sz w:val="20"/>
          <w:szCs w:val="20"/>
        </w:rPr>
        <w:t xml:space="preserve"> by </w:t>
      </w:r>
      <w:r>
        <w:rPr>
          <w:rFonts w:ascii="Arial" w:hAnsi="Arial" w:cs="Arial"/>
          <w:b/>
          <w:bCs/>
          <w:sz w:val="20"/>
          <w:szCs w:val="20"/>
        </w:rPr>
        <w:t>5pm on Monday 2</w:t>
      </w:r>
      <w:r w:rsidR="00640DD2">
        <w:rPr>
          <w:rFonts w:ascii="Arial" w:hAnsi="Arial" w:cs="Arial"/>
          <w:b/>
          <w:bCs/>
          <w:sz w:val="20"/>
          <w:szCs w:val="20"/>
        </w:rPr>
        <w:t>6</w:t>
      </w:r>
      <w:r>
        <w:rPr>
          <w:rFonts w:ascii="Arial" w:hAnsi="Arial" w:cs="Arial"/>
          <w:b/>
          <w:bCs/>
          <w:sz w:val="20"/>
          <w:szCs w:val="20"/>
        </w:rPr>
        <w:t xml:space="preserve"> April 2021.</w:t>
      </w:r>
    </w:p>
    <w:p w14:paraId="5CB806B4" w14:textId="77777777" w:rsidR="004C687A" w:rsidRPr="004C687A" w:rsidRDefault="004C687A" w:rsidP="004C687A">
      <w:pPr>
        <w:rPr>
          <w:rFonts w:ascii="Arial" w:hAnsi="Arial" w:cs="Arial"/>
          <w:sz w:val="20"/>
          <w:szCs w:val="20"/>
        </w:rPr>
      </w:pPr>
    </w:p>
    <w:p w14:paraId="58E58263" w14:textId="77777777" w:rsidR="000A0549" w:rsidRPr="00DD0B4F" w:rsidRDefault="00485988" w:rsidP="00485988">
      <w:pPr>
        <w:jc w:val="center"/>
        <w:rPr>
          <w:rFonts w:ascii="Arial" w:hAnsi="Arial" w:cs="Arial"/>
          <w:b/>
          <w:sz w:val="20"/>
          <w:szCs w:val="20"/>
        </w:rPr>
      </w:pPr>
      <w:r w:rsidRPr="00DD0B4F">
        <w:rPr>
          <w:rFonts w:ascii="Arial" w:hAnsi="Arial" w:cs="Arial"/>
          <w:b/>
          <w:sz w:val="20"/>
          <w:szCs w:val="20"/>
        </w:rPr>
        <w:t>Existing PIs applying for a second SRC</w:t>
      </w:r>
    </w:p>
    <w:p w14:paraId="77C7FB42" w14:textId="77777777" w:rsidR="00485988" w:rsidRPr="00DD0B4F" w:rsidRDefault="00485988" w:rsidP="00485988">
      <w:pPr>
        <w:jc w:val="both"/>
        <w:rPr>
          <w:rFonts w:ascii="Arial" w:hAnsi="Arial" w:cs="Arial"/>
          <w:sz w:val="20"/>
          <w:szCs w:val="20"/>
        </w:rPr>
      </w:pPr>
      <w:r w:rsidRPr="00DD0B4F">
        <w:rPr>
          <w:rFonts w:ascii="Arial" w:hAnsi="Arial" w:cs="Arial"/>
          <w:sz w:val="20"/>
          <w:szCs w:val="20"/>
        </w:rPr>
        <w:t>E</w:t>
      </w:r>
      <w:r w:rsidR="008A7078" w:rsidRPr="00DD0B4F">
        <w:rPr>
          <w:rFonts w:ascii="Arial" w:hAnsi="Arial" w:cs="Arial"/>
          <w:sz w:val="20"/>
          <w:szCs w:val="20"/>
        </w:rPr>
        <w:t xml:space="preserve">xisting PIs </w:t>
      </w:r>
      <w:proofErr w:type="gramStart"/>
      <w:r w:rsidR="008A7078" w:rsidRPr="00DD0B4F">
        <w:rPr>
          <w:rFonts w:ascii="Arial" w:hAnsi="Arial" w:cs="Arial"/>
          <w:sz w:val="20"/>
          <w:szCs w:val="20"/>
        </w:rPr>
        <w:t>are able to</w:t>
      </w:r>
      <w:proofErr w:type="gramEnd"/>
      <w:r w:rsidR="008A7078" w:rsidRPr="00DD0B4F">
        <w:rPr>
          <w:rFonts w:ascii="Arial" w:hAnsi="Arial" w:cs="Arial"/>
          <w:sz w:val="20"/>
          <w:szCs w:val="20"/>
        </w:rPr>
        <w:t xml:space="preserve"> apply</w:t>
      </w:r>
      <w:r w:rsidRPr="00DD0B4F">
        <w:rPr>
          <w:rFonts w:ascii="Arial" w:hAnsi="Arial" w:cs="Arial"/>
          <w:sz w:val="20"/>
          <w:szCs w:val="20"/>
        </w:rPr>
        <w:t xml:space="preserve"> for a second SRC providing</w:t>
      </w:r>
    </w:p>
    <w:p w14:paraId="4DFF1760" w14:textId="1CB0587A" w:rsidR="00485988" w:rsidRPr="00DD0B4F" w:rsidRDefault="00B07857" w:rsidP="00485988">
      <w:pPr>
        <w:pStyle w:val="ListParagraph"/>
        <w:numPr>
          <w:ilvl w:val="0"/>
          <w:numId w:val="1"/>
        </w:numPr>
        <w:jc w:val="both"/>
        <w:rPr>
          <w:rFonts w:ascii="Arial" w:hAnsi="Arial" w:cs="Arial"/>
          <w:sz w:val="20"/>
          <w:szCs w:val="20"/>
        </w:rPr>
      </w:pPr>
      <w:r w:rsidRPr="00DD0B4F">
        <w:rPr>
          <w:rFonts w:ascii="Arial" w:hAnsi="Arial" w:cs="Arial"/>
          <w:sz w:val="20"/>
          <w:szCs w:val="20"/>
        </w:rPr>
        <w:t>T</w:t>
      </w:r>
      <w:r w:rsidR="00485988" w:rsidRPr="00DD0B4F">
        <w:rPr>
          <w:rFonts w:ascii="Arial" w:hAnsi="Arial" w:cs="Arial"/>
          <w:sz w:val="20"/>
          <w:szCs w:val="20"/>
        </w:rPr>
        <w:t xml:space="preserve">he existing or previous SRC has drawn to a close OR is in its final </w:t>
      </w:r>
      <w:proofErr w:type="gramStart"/>
      <w:r w:rsidR="00485988" w:rsidRPr="00DD0B4F">
        <w:rPr>
          <w:rFonts w:ascii="Arial" w:hAnsi="Arial" w:cs="Arial"/>
          <w:sz w:val="20"/>
          <w:szCs w:val="20"/>
        </w:rPr>
        <w:t>year</w:t>
      </w:r>
      <w:r w:rsidRPr="00DD0B4F">
        <w:rPr>
          <w:rFonts w:ascii="Arial" w:hAnsi="Arial" w:cs="Arial"/>
          <w:sz w:val="20"/>
          <w:szCs w:val="20"/>
        </w:rPr>
        <w:t>;</w:t>
      </w:r>
      <w:proofErr w:type="gramEnd"/>
    </w:p>
    <w:p w14:paraId="4E309637" w14:textId="1332BE04" w:rsidR="00485988" w:rsidRPr="00DD0B4F" w:rsidRDefault="00B07857" w:rsidP="00485988">
      <w:pPr>
        <w:pStyle w:val="ListParagraph"/>
        <w:numPr>
          <w:ilvl w:val="0"/>
          <w:numId w:val="1"/>
        </w:numPr>
        <w:jc w:val="both"/>
        <w:rPr>
          <w:rFonts w:ascii="Arial" w:hAnsi="Arial" w:cs="Arial"/>
          <w:sz w:val="20"/>
          <w:szCs w:val="20"/>
        </w:rPr>
      </w:pPr>
      <w:r w:rsidRPr="00DD0B4F">
        <w:rPr>
          <w:rFonts w:ascii="Arial" w:hAnsi="Arial" w:cs="Arial"/>
          <w:sz w:val="20"/>
          <w:szCs w:val="20"/>
        </w:rPr>
        <w:t>T</w:t>
      </w:r>
      <w:r w:rsidR="00B91B9D" w:rsidRPr="00DD0B4F">
        <w:rPr>
          <w:rFonts w:ascii="Arial" w:hAnsi="Arial" w:cs="Arial"/>
          <w:sz w:val="20"/>
          <w:szCs w:val="20"/>
        </w:rPr>
        <w:t xml:space="preserve">he new SRC is not simply an extension or continuation of the previous </w:t>
      </w:r>
      <w:proofErr w:type="gramStart"/>
      <w:r w:rsidR="00B91B9D" w:rsidRPr="00DD0B4F">
        <w:rPr>
          <w:rFonts w:ascii="Arial" w:hAnsi="Arial" w:cs="Arial"/>
          <w:sz w:val="20"/>
          <w:szCs w:val="20"/>
        </w:rPr>
        <w:t>SRC</w:t>
      </w:r>
      <w:r w:rsidRPr="00DD0B4F">
        <w:rPr>
          <w:rFonts w:ascii="Arial" w:hAnsi="Arial" w:cs="Arial"/>
          <w:sz w:val="20"/>
          <w:szCs w:val="20"/>
        </w:rPr>
        <w:t>;</w:t>
      </w:r>
      <w:proofErr w:type="gramEnd"/>
    </w:p>
    <w:p w14:paraId="38FF9BBD" w14:textId="24548B34" w:rsidR="00B91B9D" w:rsidRPr="00DD0B4F" w:rsidRDefault="00B07857" w:rsidP="00485988">
      <w:pPr>
        <w:pStyle w:val="ListParagraph"/>
        <w:numPr>
          <w:ilvl w:val="0"/>
          <w:numId w:val="1"/>
        </w:numPr>
        <w:jc w:val="both"/>
        <w:rPr>
          <w:rFonts w:ascii="Arial" w:hAnsi="Arial" w:cs="Arial"/>
          <w:sz w:val="20"/>
          <w:szCs w:val="20"/>
        </w:rPr>
      </w:pPr>
      <w:r w:rsidRPr="00DD0B4F">
        <w:rPr>
          <w:rFonts w:ascii="Arial" w:hAnsi="Arial" w:cs="Arial"/>
          <w:sz w:val="20"/>
          <w:szCs w:val="20"/>
        </w:rPr>
        <w:t>T</w:t>
      </w:r>
      <w:r w:rsidR="00B91B9D" w:rsidRPr="00DD0B4F">
        <w:rPr>
          <w:rFonts w:ascii="Arial" w:hAnsi="Arial" w:cs="Arial"/>
          <w:sz w:val="20"/>
          <w:szCs w:val="20"/>
        </w:rPr>
        <w:t xml:space="preserve">he PI addresses, in sufficient detail, the distinction between the previous award and the new </w:t>
      </w:r>
      <w:proofErr w:type="gramStart"/>
      <w:r w:rsidR="00B91B9D" w:rsidRPr="00DD0B4F">
        <w:rPr>
          <w:rFonts w:ascii="Arial" w:hAnsi="Arial" w:cs="Arial"/>
          <w:sz w:val="20"/>
          <w:szCs w:val="20"/>
        </w:rPr>
        <w:t>proposal</w:t>
      </w:r>
      <w:r w:rsidRPr="00DD0B4F">
        <w:rPr>
          <w:rFonts w:ascii="Arial" w:hAnsi="Arial" w:cs="Arial"/>
          <w:sz w:val="20"/>
          <w:szCs w:val="20"/>
        </w:rPr>
        <w:t>;</w:t>
      </w:r>
      <w:proofErr w:type="gramEnd"/>
    </w:p>
    <w:p w14:paraId="3E3F7958" w14:textId="483E218F" w:rsidR="00FD0749" w:rsidRDefault="00B07857" w:rsidP="00FD0749">
      <w:pPr>
        <w:pStyle w:val="ListParagraph"/>
        <w:numPr>
          <w:ilvl w:val="0"/>
          <w:numId w:val="1"/>
        </w:numPr>
        <w:jc w:val="both"/>
        <w:rPr>
          <w:rFonts w:ascii="Arial" w:hAnsi="Arial" w:cs="Arial"/>
          <w:sz w:val="20"/>
          <w:szCs w:val="20"/>
        </w:rPr>
      </w:pPr>
      <w:r w:rsidRPr="00DD0B4F">
        <w:rPr>
          <w:rFonts w:ascii="Arial" w:hAnsi="Arial" w:cs="Arial"/>
          <w:sz w:val="20"/>
          <w:szCs w:val="20"/>
        </w:rPr>
        <w:t>T</w:t>
      </w:r>
      <w:r w:rsidR="00B91B9D" w:rsidRPr="00DD0B4F">
        <w:rPr>
          <w:rFonts w:ascii="Arial" w:hAnsi="Arial" w:cs="Arial"/>
          <w:sz w:val="20"/>
          <w:szCs w:val="20"/>
        </w:rPr>
        <w:t>he PI includes an explanation of how the previous project met its objectives. The informative successes (or failures) of the previous SRC must be highlighted and used to shape the new proposal</w:t>
      </w:r>
      <w:r w:rsidRPr="00DD0B4F">
        <w:rPr>
          <w:rFonts w:ascii="Arial" w:hAnsi="Arial" w:cs="Arial"/>
          <w:sz w:val="20"/>
          <w:szCs w:val="20"/>
        </w:rPr>
        <w:t>.</w:t>
      </w:r>
    </w:p>
    <w:p w14:paraId="129A3EDF" w14:textId="46998326" w:rsidR="00966A18" w:rsidRDefault="00966A18" w:rsidP="00966A18">
      <w:pPr>
        <w:jc w:val="both"/>
        <w:rPr>
          <w:rFonts w:ascii="Arial" w:hAnsi="Arial" w:cs="Arial"/>
          <w:sz w:val="20"/>
          <w:szCs w:val="20"/>
        </w:rPr>
      </w:pPr>
    </w:p>
    <w:p w14:paraId="32FF42E6" w14:textId="523BDADB" w:rsidR="00966A18" w:rsidRPr="00DD0B4F" w:rsidRDefault="00966A18" w:rsidP="00966A18">
      <w:pPr>
        <w:jc w:val="center"/>
        <w:rPr>
          <w:rFonts w:ascii="Arial" w:hAnsi="Arial" w:cs="Arial"/>
          <w:b/>
          <w:sz w:val="20"/>
          <w:szCs w:val="20"/>
        </w:rPr>
      </w:pPr>
      <w:r>
        <w:rPr>
          <w:rFonts w:ascii="Arial" w:hAnsi="Arial" w:cs="Arial"/>
          <w:b/>
          <w:sz w:val="20"/>
          <w:szCs w:val="20"/>
        </w:rPr>
        <w:t>Queries regarding applications</w:t>
      </w:r>
    </w:p>
    <w:p w14:paraId="337BC728" w14:textId="0A3D6AC5" w:rsidR="004C687A" w:rsidRPr="004C687A" w:rsidRDefault="00966A18" w:rsidP="00966A18">
      <w:pPr>
        <w:jc w:val="both"/>
        <w:rPr>
          <w:rFonts w:ascii="Arial" w:hAnsi="Arial" w:cs="Arial"/>
          <w:sz w:val="20"/>
          <w:szCs w:val="20"/>
        </w:rPr>
      </w:pPr>
      <w:r>
        <w:rPr>
          <w:rFonts w:ascii="Arial" w:hAnsi="Arial" w:cs="Arial"/>
          <w:sz w:val="20"/>
          <w:szCs w:val="20"/>
        </w:rPr>
        <w:t xml:space="preserve">If you have any queries regarding the application process, or have any issues submitting your completed expression of interest form, please email </w:t>
      </w:r>
      <w:hyperlink r:id="rId8" w:history="1">
        <w:r w:rsidRPr="00385B2C">
          <w:rPr>
            <w:rStyle w:val="Hyperlink"/>
            <w:rFonts w:ascii="Arial" w:hAnsi="Arial" w:cs="Arial"/>
            <w:sz w:val="20"/>
            <w:szCs w:val="20"/>
          </w:rPr>
          <w:t>researchgrants@cysticfibrosis.org.uk</w:t>
        </w:r>
      </w:hyperlink>
      <w:r>
        <w:rPr>
          <w:rFonts w:ascii="Arial" w:hAnsi="Arial" w:cs="Arial"/>
          <w:sz w:val="20"/>
          <w:szCs w:val="20"/>
        </w:rPr>
        <w:t xml:space="preserve"> </w:t>
      </w:r>
      <w:r w:rsidR="00EB63CC">
        <w:rPr>
          <w:rFonts w:ascii="Arial" w:hAnsi="Arial" w:cs="Arial"/>
          <w:sz w:val="20"/>
          <w:szCs w:val="20"/>
        </w:rPr>
        <w:t>.</w:t>
      </w:r>
    </w:p>
    <w:sectPr w:rsidR="004C687A" w:rsidRPr="004C687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EA678" w14:textId="77777777" w:rsidR="00AF365D" w:rsidRDefault="00AF365D" w:rsidP="00DD0B4F">
      <w:pPr>
        <w:spacing w:after="0" w:line="240" w:lineRule="auto"/>
      </w:pPr>
      <w:r>
        <w:separator/>
      </w:r>
    </w:p>
  </w:endnote>
  <w:endnote w:type="continuationSeparator" w:id="0">
    <w:p w14:paraId="2F195CC6" w14:textId="77777777" w:rsidR="00AF365D" w:rsidRDefault="00AF365D" w:rsidP="00DD0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1F6D8" w14:textId="77777777" w:rsidR="00DD0B4F" w:rsidRDefault="00DD0B4F" w:rsidP="00DD0B4F">
    <w:pPr>
      <w:pStyle w:val="Footer"/>
    </w:pPr>
    <w:r>
      <w:rPr>
        <w:noProof/>
        <w:lang w:eastAsia="en-GB"/>
      </w:rPr>
      <w:drawing>
        <wp:anchor distT="0" distB="0" distL="114300" distR="114300" simplePos="0" relativeHeight="251661312" behindDoc="0" locked="0" layoutInCell="1" allowOverlap="1" wp14:anchorId="3B97A3DF" wp14:editId="080C19C3">
          <wp:simplePos x="0" y="0"/>
          <wp:positionH relativeFrom="margin">
            <wp:align>center</wp:align>
          </wp:positionH>
          <wp:positionV relativeFrom="paragraph">
            <wp:posOffset>14605</wp:posOffset>
          </wp:positionV>
          <wp:extent cx="6516955" cy="485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slin\Desktop\Untitled-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16955" cy="485775"/>
                  </a:xfrm>
                  <a:prstGeom prst="rect">
                    <a:avLst/>
                  </a:prstGeom>
                  <a:noFill/>
                  <a:ln>
                    <a:noFill/>
                  </a:ln>
                </pic:spPr>
              </pic:pic>
            </a:graphicData>
          </a:graphic>
        </wp:anchor>
      </w:drawing>
    </w:r>
  </w:p>
  <w:p w14:paraId="3A3483CA" w14:textId="77777777" w:rsidR="00DD0B4F" w:rsidRDefault="00DD0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48AFC" w14:textId="77777777" w:rsidR="00AF365D" w:rsidRDefault="00AF365D" w:rsidP="00DD0B4F">
      <w:pPr>
        <w:spacing w:after="0" w:line="240" w:lineRule="auto"/>
      </w:pPr>
      <w:r>
        <w:separator/>
      </w:r>
    </w:p>
  </w:footnote>
  <w:footnote w:type="continuationSeparator" w:id="0">
    <w:p w14:paraId="1E6BA83D" w14:textId="77777777" w:rsidR="00AF365D" w:rsidRDefault="00AF365D" w:rsidP="00DD0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34F42" w14:textId="77777777" w:rsidR="00DD0B4F" w:rsidRDefault="00DD0B4F" w:rsidP="00DD0B4F">
    <w:pPr>
      <w:pStyle w:val="Header"/>
    </w:pPr>
  </w:p>
  <w:p w14:paraId="47247E14" w14:textId="77777777" w:rsidR="00DD0B4F" w:rsidRDefault="00DD0B4F" w:rsidP="00DD0B4F">
    <w:pPr>
      <w:pStyle w:val="Header"/>
    </w:pPr>
  </w:p>
  <w:p w14:paraId="5E059CB5" w14:textId="77777777" w:rsidR="00DD0B4F" w:rsidRDefault="00DD0B4F" w:rsidP="00DD0B4F">
    <w:pPr>
      <w:pStyle w:val="Header"/>
    </w:pPr>
  </w:p>
  <w:p w14:paraId="1859A49F" w14:textId="77777777" w:rsidR="00DD0B4F" w:rsidRDefault="00DD0B4F" w:rsidP="00DD0B4F">
    <w:pPr>
      <w:pStyle w:val="Header"/>
    </w:pPr>
  </w:p>
  <w:p w14:paraId="420D2B92" w14:textId="77777777" w:rsidR="00DD0B4F" w:rsidRDefault="00DD0B4F" w:rsidP="00DD0B4F">
    <w:pPr>
      <w:pStyle w:val="Header"/>
    </w:pPr>
  </w:p>
  <w:p w14:paraId="6C5E497B" w14:textId="7880D0D0" w:rsidR="00DD0B4F" w:rsidRDefault="00DD0B4F">
    <w:pPr>
      <w:pStyle w:val="Header"/>
    </w:pPr>
    <w:r>
      <w:rPr>
        <w:noProof/>
        <w:lang w:eastAsia="en-GB"/>
      </w:rPr>
      <w:drawing>
        <wp:anchor distT="0" distB="0" distL="114300" distR="114300" simplePos="0" relativeHeight="251659264" behindDoc="0" locked="1" layoutInCell="1" allowOverlap="1" wp14:anchorId="36147CF1" wp14:editId="4B09F228">
          <wp:simplePos x="0" y="0"/>
          <wp:positionH relativeFrom="page">
            <wp:posOffset>0</wp:posOffset>
          </wp:positionH>
          <wp:positionV relativeFrom="page">
            <wp:posOffset>323850</wp:posOffset>
          </wp:positionV>
          <wp:extent cx="3840480" cy="914400"/>
          <wp:effectExtent l="0" t="0" r="762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048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F466F"/>
    <w:multiLevelType w:val="hybridMultilevel"/>
    <w:tmpl w:val="87EA9522"/>
    <w:lvl w:ilvl="0" w:tplc="A2F2A1EE">
      <w:start w:val="1"/>
      <w:numFmt w:val="bullet"/>
      <w:lvlText w:val=""/>
      <w:lvlJc w:val="left"/>
      <w:pPr>
        <w:ind w:left="720" w:hanging="360"/>
      </w:pPr>
      <w:rPr>
        <w:rFonts w:ascii="Wingdings" w:hAnsi="Wingdings"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86A9E"/>
    <w:multiLevelType w:val="hybridMultilevel"/>
    <w:tmpl w:val="FBFEE8E8"/>
    <w:lvl w:ilvl="0" w:tplc="B2C4911A">
      <w:start w:val="1"/>
      <w:numFmt w:val="bullet"/>
      <w:lvlText w:val=""/>
      <w:lvlJc w:val="left"/>
      <w:pPr>
        <w:ind w:left="720" w:hanging="360"/>
      </w:pPr>
      <w:rPr>
        <w:rFonts w:ascii="Wingdings" w:hAnsi="Wingdings"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4F642C"/>
    <w:multiLevelType w:val="hybridMultilevel"/>
    <w:tmpl w:val="6F20C07E"/>
    <w:lvl w:ilvl="0" w:tplc="46023468">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877152"/>
    <w:multiLevelType w:val="hybridMultilevel"/>
    <w:tmpl w:val="707E09A2"/>
    <w:lvl w:ilvl="0" w:tplc="D5C81342">
      <w:start w:val="1"/>
      <w:numFmt w:val="bullet"/>
      <w:lvlText w:val=""/>
      <w:lvlJc w:val="left"/>
      <w:pPr>
        <w:ind w:left="720" w:hanging="360"/>
      </w:pPr>
      <w:rPr>
        <w:rFonts w:ascii="Wingdings" w:hAnsi="Wingdings" w:hint="default"/>
        <w:color w:val="FFC00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C50D9F"/>
    <w:multiLevelType w:val="hybridMultilevel"/>
    <w:tmpl w:val="92FAFF64"/>
    <w:lvl w:ilvl="0" w:tplc="49DCEF54">
      <w:start w:val="1"/>
      <w:numFmt w:val="bullet"/>
      <w:lvlText w:val=""/>
      <w:lvlJc w:val="left"/>
      <w:pPr>
        <w:ind w:left="720" w:hanging="360"/>
      </w:pPr>
      <w:rPr>
        <w:rFonts w:ascii="Wingdings" w:hAnsi="Wingdings"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ED48E6"/>
    <w:multiLevelType w:val="hybridMultilevel"/>
    <w:tmpl w:val="2FF6453A"/>
    <w:lvl w:ilvl="0" w:tplc="4BD80286">
      <w:start w:val="1"/>
      <w:numFmt w:val="bullet"/>
      <w:lvlText w:val=""/>
      <w:lvlJc w:val="left"/>
      <w:pPr>
        <w:ind w:left="720" w:hanging="360"/>
      </w:pPr>
      <w:rPr>
        <w:rFonts w:ascii="Wingdings" w:hAnsi="Wingdings"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549"/>
    <w:rsid w:val="000A0549"/>
    <w:rsid w:val="0014445E"/>
    <w:rsid w:val="0016503F"/>
    <w:rsid w:val="001B0B62"/>
    <w:rsid w:val="001D0C78"/>
    <w:rsid w:val="001E45E0"/>
    <w:rsid w:val="00226103"/>
    <w:rsid w:val="00271F60"/>
    <w:rsid w:val="00300516"/>
    <w:rsid w:val="003262DD"/>
    <w:rsid w:val="003353C4"/>
    <w:rsid w:val="00390817"/>
    <w:rsid w:val="00453DA4"/>
    <w:rsid w:val="00485988"/>
    <w:rsid w:val="004C687A"/>
    <w:rsid w:val="005A4D8A"/>
    <w:rsid w:val="00640DD2"/>
    <w:rsid w:val="007423E9"/>
    <w:rsid w:val="00742E66"/>
    <w:rsid w:val="007A0DD8"/>
    <w:rsid w:val="0084308A"/>
    <w:rsid w:val="008A7078"/>
    <w:rsid w:val="008D24E9"/>
    <w:rsid w:val="008D6DF6"/>
    <w:rsid w:val="00966A18"/>
    <w:rsid w:val="009A192A"/>
    <w:rsid w:val="009C0E84"/>
    <w:rsid w:val="00A0642F"/>
    <w:rsid w:val="00A355A2"/>
    <w:rsid w:val="00A43A45"/>
    <w:rsid w:val="00A81BFF"/>
    <w:rsid w:val="00AE6CC2"/>
    <w:rsid w:val="00AF365D"/>
    <w:rsid w:val="00B07857"/>
    <w:rsid w:val="00B64C6B"/>
    <w:rsid w:val="00B91B9D"/>
    <w:rsid w:val="00C34BE9"/>
    <w:rsid w:val="00C422AF"/>
    <w:rsid w:val="00C642E1"/>
    <w:rsid w:val="00D12FA2"/>
    <w:rsid w:val="00DD0B4F"/>
    <w:rsid w:val="00E0072B"/>
    <w:rsid w:val="00E251B5"/>
    <w:rsid w:val="00E9350C"/>
    <w:rsid w:val="00EB63CC"/>
    <w:rsid w:val="00F53496"/>
    <w:rsid w:val="00FB4375"/>
    <w:rsid w:val="00FD0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460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988"/>
    <w:pPr>
      <w:ind w:left="720"/>
      <w:contextualSpacing/>
    </w:pPr>
  </w:style>
  <w:style w:type="character" w:styleId="CommentReference">
    <w:name w:val="annotation reference"/>
    <w:basedOn w:val="DefaultParagraphFont"/>
    <w:uiPriority w:val="99"/>
    <w:semiHidden/>
    <w:unhideWhenUsed/>
    <w:rsid w:val="008A7078"/>
    <w:rPr>
      <w:sz w:val="16"/>
      <w:szCs w:val="16"/>
    </w:rPr>
  </w:style>
  <w:style w:type="paragraph" w:styleId="CommentText">
    <w:name w:val="annotation text"/>
    <w:basedOn w:val="Normal"/>
    <w:link w:val="CommentTextChar"/>
    <w:uiPriority w:val="99"/>
    <w:semiHidden/>
    <w:unhideWhenUsed/>
    <w:rsid w:val="008A7078"/>
    <w:pPr>
      <w:spacing w:line="240" w:lineRule="auto"/>
    </w:pPr>
    <w:rPr>
      <w:sz w:val="20"/>
      <w:szCs w:val="20"/>
    </w:rPr>
  </w:style>
  <w:style w:type="character" w:customStyle="1" w:styleId="CommentTextChar">
    <w:name w:val="Comment Text Char"/>
    <w:basedOn w:val="DefaultParagraphFont"/>
    <w:link w:val="CommentText"/>
    <w:uiPriority w:val="99"/>
    <w:semiHidden/>
    <w:rsid w:val="008A7078"/>
    <w:rPr>
      <w:sz w:val="20"/>
      <w:szCs w:val="20"/>
    </w:rPr>
  </w:style>
  <w:style w:type="paragraph" w:styleId="CommentSubject">
    <w:name w:val="annotation subject"/>
    <w:basedOn w:val="CommentText"/>
    <w:next w:val="CommentText"/>
    <w:link w:val="CommentSubjectChar"/>
    <w:uiPriority w:val="99"/>
    <w:semiHidden/>
    <w:unhideWhenUsed/>
    <w:rsid w:val="008A7078"/>
    <w:rPr>
      <w:b/>
      <w:bCs/>
    </w:rPr>
  </w:style>
  <w:style w:type="character" w:customStyle="1" w:styleId="CommentSubjectChar">
    <w:name w:val="Comment Subject Char"/>
    <w:basedOn w:val="CommentTextChar"/>
    <w:link w:val="CommentSubject"/>
    <w:uiPriority w:val="99"/>
    <w:semiHidden/>
    <w:rsid w:val="008A7078"/>
    <w:rPr>
      <w:b/>
      <w:bCs/>
      <w:sz w:val="20"/>
      <w:szCs w:val="20"/>
    </w:rPr>
  </w:style>
  <w:style w:type="paragraph" w:styleId="BalloonText">
    <w:name w:val="Balloon Text"/>
    <w:basedOn w:val="Normal"/>
    <w:link w:val="BalloonTextChar"/>
    <w:uiPriority w:val="99"/>
    <w:semiHidden/>
    <w:unhideWhenUsed/>
    <w:rsid w:val="008A7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078"/>
    <w:rPr>
      <w:rFonts w:ascii="Segoe UI" w:hAnsi="Segoe UI" w:cs="Segoe UI"/>
      <w:sz w:val="18"/>
      <w:szCs w:val="18"/>
    </w:rPr>
  </w:style>
  <w:style w:type="paragraph" w:styleId="NoSpacing">
    <w:name w:val="No Spacing"/>
    <w:uiPriority w:val="1"/>
    <w:qFormat/>
    <w:rsid w:val="00A0642F"/>
    <w:pPr>
      <w:spacing w:after="0" w:line="240" w:lineRule="auto"/>
    </w:pPr>
  </w:style>
  <w:style w:type="paragraph" w:styleId="Header">
    <w:name w:val="header"/>
    <w:basedOn w:val="Normal"/>
    <w:link w:val="HeaderChar"/>
    <w:uiPriority w:val="99"/>
    <w:unhideWhenUsed/>
    <w:rsid w:val="00DD0B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B4F"/>
  </w:style>
  <w:style w:type="paragraph" w:styleId="Footer">
    <w:name w:val="footer"/>
    <w:basedOn w:val="Normal"/>
    <w:link w:val="FooterChar"/>
    <w:uiPriority w:val="99"/>
    <w:unhideWhenUsed/>
    <w:rsid w:val="00DD0B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B4F"/>
  </w:style>
  <w:style w:type="character" w:styleId="Hyperlink">
    <w:name w:val="Hyperlink"/>
    <w:basedOn w:val="DefaultParagraphFont"/>
    <w:uiPriority w:val="99"/>
    <w:unhideWhenUsed/>
    <w:rsid w:val="00966A18"/>
    <w:rPr>
      <w:color w:val="0563C1" w:themeColor="hyperlink"/>
      <w:u w:val="single"/>
    </w:rPr>
  </w:style>
  <w:style w:type="character" w:styleId="UnresolvedMention">
    <w:name w:val="Unresolved Mention"/>
    <w:basedOn w:val="DefaultParagraphFont"/>
    <w:uiPriority w:val="99"/>
    <w:semiHidden/>
    <w:unhideWhenUsed/>
    <w:rsid w:val="00966A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22326">
      <w:bodyDiv w:val="1"/>
      <w:marLeft w:val="0"/>
      <w:marRight w:val="0"/>
      <w:marTop w:val="0"/>
      <w:marBottom w:val="0"/>
      <w:divBdr>
        <w:top w:val="none" w:sz="0" w:space="0" w:color="auto"/>
        <w:left w:val="none" w:sz="0" w:space="0" w:color="auto"/>
        <w:bottom w:val="none" w:sz="0" w:space="0" w:color="auto"/>
        <w:right w:val="none" w:sz="0" w:space="0" w:color="auto"/>
      </w:divBdr>
      <w:divsChild>
        <w:div w:id="888541856">
          <w:marLeft w:val="0"/>
          <w:marRight w:val="0"/>
          <w:marTop w:val="0"/>
          <w:marBottom w:val="0"/>
          <w:divBdr>
            <w:top w:val="none" w:sz="0" w:space="0" w:color="auto"/>
            <w:left w:val="none" w:sz="0" w:space="0" w:color="auto"/>
            <w:bottom w:val="none" w:sz="0" w:space="0" w:color="auto"/>
            <w:right w:val="none" w:sz="0" w:space="0" w:color="auto"/>
          </w:divBdr>
          <w:divsChild>
            <w:div w:id="925654904">
              <w:marLeft w:val="0"/>
              <w:marRight w:val="0"/>
              <w:marTop w:val="0"/>
              <w:marBottom w:val="0"/>
              <w:divBdr>
                <w:top w:val="none" w:sz="0" w:space="0" w:color="auto"/>
                <w:left w:val="none" w:sz="0" w:space="0" w:color="auto"/>
                <w:bottom w:val="none" w:sz="0" w:space="0" w:color="auto"/>
                <w:right w:val="single" w:sz="6" w:space="15" w:color="E4E4E4"/>
              </w:divBdr>
              <w:divsChild>
                <w:div w:id="73219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4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grants@cysticfibrosis.org.uk" TargetMode="External"/><Relationship Id="rId3" Type="http://schemas.openxmlformats.org/officeDocument/2006/relationships/settings" Target="settings.xml"/><Relationship Id="rId7" Type="http://schemas.openxmlformats.org/officeDocument/2006/relationships/hyperlink" Target="mailto:researchgrants@cysticfibrosi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5001</Characters>
  <Application>Microsoft Office Word</Application>
  <DocSecurity>0</DocSecurity>
  <Lines>41</Lines>
  <Paragraphs>11</Paragraphs>
  <ScaleCrop>false</ScaleCrop>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2021-02-18T12:01:00Z</dcterms:created>
  <dcterms:modified xsi:type="dcterms:W3CDTF">2021-02-18T12:02:00Z</dcterms:modified>
</cp:coreProperties>
</file>